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CC556" w14:textId="5059D99E" w:rsidR="00964679" w:rsidRDefault="008D567B">
      <w:pPr>
        <w:pStyle w:val="HdgCenterBold"/>
        <w:jc w:val="left"/>
        <w:rPr>
          <w:szCs w:val="22"/>
        </w:rPr>
      </w:pPr>
      <w:bookmarkStart w:id="0" w:name="_GoBack"/>
      <w:bookmarkEnd w:id="0"/>
      <w:r>
        <w:rPr>
          <w:noProof/>
        </w:rPr>
        <w:drawing>
          <wp:anchor distT="0" distB="0" distL="114300" distR="114300" simplePos="0" relativeHeight="251659264" behindDoc="0" locked="0" layoutInCell="1" allowOverlap="1" wp14:anchorId="0BF0C1F7" wp14:editId="3729D36D">
            <wp:simplePos x="0" y="0"/>
            <wp:positionH relativeFrom="margin">
              <wp:posOffset>5332310</wp:posOffset>
            </wp:positionH>
            <wp:positionV relativeFrom="margin">
              <wp:posOffset>4085</wp:posOffset>
            </wp:positionV>
            <wp:extent cx="1162050" cy="1162050"/>
            <wp:effectExtent l="0" t="0" r="0" b="0"/>
            <wp:wrapSquare wrapText="bothSides"/>
            <wp:docPr id="1" name="Picture 1" descr="LACo_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Co_Seal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CD1">
        <w:rPr>
          <w:noProof/>
        </w:rPr>
        <w:drawing>
          <wp:inline distT="0" distB="0" distL="0" distR="0" wp14:anchorId="4E28F936" wp14:editId="4D3139B9">
            <wp:extent cx="954672"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853" cy="969749"/>
                    </a:xfrm>
                    <a:prstGeom prst="rect">
                      <a:avLst/>
                    </a:prstGeom>
                    <a:noFill/>
                    <a:ln>
                      <a:noFill/>
                    </a:ln>
                  </pic:spPr>
                </pic:pic>
              </a:graphicData>
            </a:graphic>
          </wp:inline>
        </w:drawing>
      </w:r>
    </w:p>
    <w:p w14:paraId="18BB48C4" w14:textId="5E4D5C3C" w:rsidR="00964679" w:rsidRDefault="008D567B">
      <w:pPr>
        <w:pStyle w:val="HdgCenterBold"/>
        <w:rPr>
          <w:szCs w:val="22"/>
        </w:rPr>
      </w:pPr>
      <w:r>
        <w:rPr>
          <w:szCs w:val="22"/>
        </w:rPr>
        <w:t>Los Angeles County Department of Arts and Culture</w:t>
      </w:r>
      <w:r>
        <w:rPr>
          <w:szCs w:val="22"/>
        </w:rPr>
        <w:br/>
        <w:t xml:space="preserve">Consultant Agreement </w:t>
      </w:r>
      <w:r w:rsidRPr="00FE1CCA">
        <w:rPr>
          <w:szCs w:val="22"/>
          <w:highlight w:val="yellow"/>
        </w:rPr>
        <w:t>#A</w:t>
      </w:r>
      <w:r w:rsidR="00570492">
        <w:rPr>
          <w:szCs w:val="22"/>
          <w:highlight w:val="yellow"/>
        </w:rPr>
        <w:t>E</w:t>
      </w:r>
      <w:r w:rsidRPr="00FE1CCA">
        <w:rPr>
          <w:szCs w:val="22"/>
          <w:highlight w:val="yellow"/>
        </w:rPr>
        <w:t>-</w:t>
      </w:r>
      <w:r w:rsidR="008E3104">
        <w:rPr>
          <w:szCs w:val="22"/>
          <w:highlight w:val="yellow"/>
        </w:rPr>
        <w:t>20</w:t>
      </w:r>
      <w:r w:rsidRPr="00FE1CCA">
        <w:rPr>
          <w:szCs w:val="22"/>
          <w:highlight w:val="yellow"/>
        </w:rPr>
        <w:t xml:space="preserve"> XXXX</w:t>
      </w:r>
    </w:p>
    <w:p w14:paraId="63E3367B" w14:textId="1890A076" w:rsidR="00964679" w:rsidRDefault="008D567B">
      <w:pPr>
        <w:rPr>
          <w:rFonts w:ascii="Arial" w:hAnsi="Arial" w:cs="Arial"/>
          <w:color w:val="000000"/>
          <w:sz w:val="22"/>
          <w:szCs w:val="22"/>
        </w:rPr>
      </w:pPr>
      <w:r>
        <w:rPr>
          <w:rFonts w:ascii="Arial" w:hAnsi="Arial" w:cs="Arial"/>
          <w:color w:val="000000"/>
          <w:sz w:val="22"/>
          <w:szCs w:val="22"/>
        </w:rPr>
        <w:t>This Agreement ("Agreement") is entered in</w:t>
      </w:r>
      <w:r w:rsidR="008E3104">
        <w:rPr>
          <w:rFonts w:ascii="Arial" w:hAnsi="Arial" w:cs="Arial"/>
          <w:color w:val="000000"/>
          <w:sz w:val="22"/>
          <w:szCs w:val="22"/>
        </w:rPr>
        <w:t xml:space="preserve">to and effective as of </w:t>
      </w:r>
      <w:r>
        <w:rPr>
          <w:rFonts w:ascii="Arial" w:hAnsi="Arial" w:cs="Arial"/>
          <w:color w:val="000000"/>
          <w:sz w:val="22"/>
          <w:szCs w:val="22"/>
        </w:rPr>
        <w:t>________</w:t>
      </w:r>
      <w:r w:rsidR="008E3104">
        <w:rPr>
          <w:rFonts w:ascii="Arial" w:hAnsi="Arial" w:cs="Arial"/>
          <w:color w:val="000000"/>
          <w:sz w:val="22"/>
          <w:szCs w:val="22"/>
        </w:rPr>
        <w:t>______</w:t>
      </w:r>
      <w:r>
        <w:rPr>
          <w:rFonts w:ascii="Arial" w:hAnsi="Arial" w:cs="Arial"/>
          <w:color w:val="000000"/>
          <w:sz w:val="22"/>
          <w:szCs w:val="22"/>
        </w:rPr>
        <w:t xml:space="preserve"> ("Effective Date"), by and between the County of Los Angeles ("County"), a body corporate and politic of the State of California, by and through its Los Angeles County Department of Arts and Culture ("Arts Department"), on the one hand, and:</w:t>
      </w:r>
    </w:p>
    <w:p w14:paraId="1EADFE21" w14:textId="77777777" w:rsidR="00964679" w:rsidRDefault="00964679">
      <w:pPr>
        <w:rPr>
          <w:rFonts w:ascii="Arial" w:hAnsi="Arial" w:cs="Arial"/>
          <w:b/>
          <w:color w:val="000000"/>
          <w:sz w:val="22"/>
          <w:szCs w:val="22"/>
        </w:rPr>
      </w:pPr>
    </w:p>
    <w:p w14:paraId="13FAEB9E" w14:textId="77777777" w:rsidR="00964679" w:rsidRPr="00FE1CCA" w:rsidRDefault="00FE1CCA">
      <w:pPr>
        <w:rPr>
          <w:rFonts w:ascii="Arial" w:hAnsi="Arial"/>
          <w:sz w:val="22"/>
          <w:szCs w:val="22"/>
          <w:highlight w:val="yellow"/>
        </w:rPr>
      </w:pPr>
      <w:r w:rsidRPr="00FE1CCA">
        <w:rPr>
          <w:rFonts w:ascii="Arial" w:hAnsi="Arial"/>
          <w:sz w:val="22"/>
          <w:szCs w:val="22"/>
          <w:highlight w:val="yellow"/>
        </w:rPr>
        <w:t>VENDOR</w:t>
      </w:r>
    </w:p>
    <w:p w14:paraId="1C2DC5A5" w14:textId="77777777" w:rsidR="00964679" w:rsidRPr="00FE1CCA" w:rsidRDefault="00FE1CCA">
      <w:pPr>
        <w:rPr>
          <w:rFonts w:ascii="Arial" w:hAnsi="Arial"/>
          <w:sz w:val="22"/>
          <w:szCs w:val="22"/>
          <w:highlight w:val="yellow"/>
        </w:rPr>
      </w:pPr>
      <w:r w:rsidRPr="00FE1CCA">
        <w:rPr>
          <w:rFonts w:ascii="Arial" w:hAnsi="Arial"/>
          <w:sz w:val="22"/>
          <w:szCs w:val="22"/>
          <w:highlight w:val="yellow"/>
        </w:rPr>
        <w:t>VENDOR ADDRESS</w:t>
      </w:r>
    </w:p>
    <w:p w14:paraId="23041C17" w14:textId="77777777" w:rsidR="00FE1CCA" w:rsidRDefault="00FE1CCA">
      <w:pPr>
        <w:rPr>
          <w:rFonts w:ascii="Arial" w:hAnsi="Arial"/>
          <w:sz w:val="22"/>
          <w:szCs w:val="22"/>
        </w:rPr>
      </w:pPr>
      <w:r w:rsidRPr="00FE1CCA">
        <w:rPr>
          <w:rFonts w:ascii="Arial" w:hAnsi="Arial"/>
          <w:sz w:val="22"/>
          <w:szCs w:val="22"/>
          <w:highlight w:val="yellow"/>
        </w:rPr>
        <w:t>VENDOR CITY, STATE, ZIP</w:t>
      </w:r>
    </w:p>
    <w:p w14:paraId="6FB66D54" w14:textId="77777777" w:rsidR="00964679" w:rsidRDefault="008D567B">
      <w:pPr>
        <w:tabs>
          <w:tab w:val="left" w:pos="2565"/>
        </w:tabs>
        <w:rPr>
          <w:rFonts w:ascii="Arial" w:hAnsi="Arial" w:cs="Arial"/>
          <w:sz w:val="22"/>
          <w:szCs w:val="22"/>
          <w:highlight w:val="yellow"/>
        </w:rPr>
      </w:pPr>
      <w:r>
        <w:rPr>
          <w:rFonts w:ascii="Arial" w:hAnsi="Arial" w:cs="Arial"/>
          <w:sz w:val="22"/>
          <w:szCs w:val="22"/>
          <w:highlight w:val="yellow"/>
        </w:rPr>
        <w:t xml:space="preserve"> </w:t>
      </w:r>
    </w:p>
    <w:p w14:paraId="448D1A97" w14:textId="77777777" w:rsidR="00964679" w:rsidRDefault="008D567B">
      <w:pPr>
        <w:tabs>
          <w:tab w:val="left" w:pos="2565"/>
        </w:tabs>
        <w:rPr>
          <w:rFonts w:ascii="Arial" w:hAnsi="Arial" w:cs="Arial"/>
          <w:sz w:val="22"/>
          <w:szCs w:val="22"/>
          <w:highlight w:val="yellow"/>
        </w:rPr>
      </w:pPr>
      <w:r>
        <w:rPr>
          <w:rFonts w:ascii="Arial" w:hAnsi="Arial" w:cs="Arial"/>
          <w:b/>
          <w:sz w:val="22"/>
          <w:szCs w:val="22"/>
        </w:rPr>
        <w:t xml:space="preserve">Project: </w:t>
      </w:r>
      <w:r w:rsidR="00FE1CCA" w:rsidRPr="00FE1CCA">
        <w:rPr>
          <w:rFonts w:ascii="Arial" w:hAnsi="Arial" w:cs="Arial"/>
          <w:sz w:val="22"/>
          <w:szCs w:val="22"/>
          <w:highlight w:val="yellow"/>
        </w:rPr>
        <w:t>FILL IN</w:t>
      </w:r>
    </w:p>
    <w:p w14:paraId="7441DC0F" w14:textId="77777777" w:rsidR="00964679" w:rsidRDefault="00964679">
      <w:pPr>
        <w:tabs>
          <w:tab w:val="left" w:pos="2565"/>
        </w:tabs>
        <w:rPr>
          <w:rFonts w:ascii="Arial" w:hAnsi="Arial" w:cs="Arial"/>
          <w:sz w:val="22"/>
          <w:szCs w:val="22"/>
        </w:rPr>
      </w:pPr>
    </w:p>
    <w:p w14:paraId="1DA4170C" w14:textId="2282D567" w:rsidR="00964679" w:rsidRDefault="008D567B">
      <w:pPr>
        <w:tabs>
          <w:tab w:val="left" w:pos="2565"/>
        </w:tabs>
        <w:rPr>
          <w:rFonts w:ascii="Arial" w:hAnsi="Arial" w:cs="Arial"/>
          <w:sz w:val="22"/>
          <w:szCs w:val="22"/>
        </w:rPr>
      </w:pPr>
      <w:r>
        <w:rPr>
          <w:rFonts w:ascii="Arial" w:hAnsi="Arial" w:cs="Arial"/>
          <w:b/>
          <w:sz w:val="22"/>
          <w:szCs w:val="22"/>
        </w:rPr>
        <w:t>Contractor Fee:</w:t>
      </w:r>
      <w:r>
        <w:rPr>
          <w:rFonts w:ascii="Arial" w:hAnsi="Arial" w:cs="Arial"/>
          <w:sz w:val="22"/>
          <w:szCs w:val="22"/>
        </w:rPr>
        <w:t xml:space="preserve"> The maximum sum payable under the terms of this contract will be up to </w:t>
      </w:r>
      <w:r w:rsidRPr="00FE1CCA">
        <w:rPr>
          <w:rFonts w:ascii="Arial" w:hAnsi="Arial" w:cs="Arial"/>
          <w:b/>
          <w:sz w:val="22"/>
          <w:szCs w:val="22"/>
          <w:highlight w:val="yellow"/>
        </w:rPr>
        <w:t>Twenty Thousand dollars ($</w:t>
      </w:r>
      <w:r w:rsidR="008E3104" w:rsidRPr="008E3104">
        <w:rPr>
          <w:rFonts w:ascii="Arial" w:hAnsi="Arial" w:cs="Arial"/>
          <w:b/>
          <w:sz w:val="22"/>
          <w:szCs w:val="22"/>
          <w:highlight w:val="yellow"/>
        </w:rPr>
        <w:t>20,000</w:t>
      </w:r>
      <w:r w:rsidR="008E3104">
        <w:rPr>
          <w:rFonts w:ascii="Arial" w:hAnsi="Arial" w:cs="Arial"/>
          <w:sz w:val="22"/>
          <w:szCs w:val="22"/>
          <w:highlight w:val="yellow"/>
        </w:rPr>
        <w:t>)</w:t>
      </w:r>
      <w:r>
        <w:rPr>
          <w:rFonts w:ascii="Arial" w:hAnsi="Arial" w:cs="Arial"/>
          <w:sz w:val="22"/>
          <w:szCs w:val="22"/>
        </w:rPr>
        <w:t xml:space="preserve"> (“Contract Amount”). This amount is inclusive of all costs incurred by the Consultant related to or in performance of this contract.</w:t>
      </w:r>
    </w:p>
    <w:p w14:paraId="3B14FAE8" w14:textId="77777777" w:rsidR="00964679" w:rsidRDefault="00964679">
      <w:pPr>
        <w:tabs>
          <w:tab w:val="left" w:pos="2565"/>
        </w:tabs>
        <w:rPr>
          <w:rFonts w:ascii="Arial" w:hAnsi="Arial" w:cs="Arial"/>
          <w:sz w:val="22"/>
          <w:szCs w:val="22"/>
        </w:rPr>
      </w:pPr>
    </w:p>
    <w:p w14:paraId="2EEA5E10" w14:textId="77777777" w:rsidR="00964679" w:rsidRDefault="008D567B">
      <w:pPr>
        <w:tabs>
          <w:tab w:val="left" w:pos="2565"/>
        </w:tabs>
        <w:rPr>
          <w:rFonts w:ascii="Arial" w:hAnsi="Arial" w:cs="Arial"/>
          <w:sz w:val="22"/>
          <w:szCs w:val="22"/>
        </w:rPr>
      </w:pPr>
      <w:r>
        <w:rPr>
          <w:rFonts w:ascii="Arial" w:hAnsi="Arial" w:cs="Arial"/>
          <w:b/>
          <w:sz w:val="22"/>
          <w:szCs w:val="22"/>
        </w:rPr>
        <w:t xml:space="preserve">Term: </w:t>
      </w:r>
      <w:r>
        <w:rPr>
          <w:rFonts w:ascii="Arial" w:hAnsi="Arial" w:cs="Arial"/>
          <w:sz w:val="22"/>
          <w:szCs w:val="22"/>
        </w:rPr>
        <w:t xml:space="preserve">The term of this contract will begin when executed by all parties hereto, no earlier than </w:t>
      </w:r>
      <w:r w:rsidR="00FE1CCA" w:rsidRPr="008E3104">
        <w:rPr>
          <w:rFonts w:ascii="Arial" w:hAnsi="Arial" w:cs="Arial"/>
          <w:sz w:val="22"/>
          <w:szCs w:val="22"/>
          <w:highlight w:val="yellow"/>
        </w:rPr>
        <w:t>DATE</w:t>
      </w:r>
      <w:r>
        <w:rPr>
          <w:rFonts w:ascii="Arial" w:hAnsi="Arial" w:cs="Arial"/>
          <w:sz w:val="22"/>
          <w:szCs w:val="22"/>
        </w:rPr>
        <w:t xml:space="preserve"> and it will end on </w:t>
      </w:r>
      <w:r w:rsidR="00FE1CCA" w:rsidRPr="008E3104">
        <w:rPr>
          <w:rFonts w:ascii="Arial" w:hAnsi="Arial" w:cs="Arial"/>
          <w:sz w:val="22"/>
          <w:szCs w:val="22"/>
          <w:highlight w:val="yellow"/>
        </w:rPr>
        <w:t>DATE</w:t>
      </w:r>
      <w:r w:rsidR="00FE1CCA">
        <w:rPr>
          <w:rFonts w:ascii="Arial" w:hAnsi="Arial" w:cs="Arial"/>
          <w:sz w:val="22"/>
          <w:szCs w:val="22"/>
        </w:rPr>
        <w:t>.</w:t>
      </w:r>
    </w:p>
    <w:p w14:paraId="70276619" w14:textId="77777777" w:rsidR="00964679" w:rsidRDefault="00964679">
      <w:pPr>
        <w:tabs>
          <w:tab w:val="left" w:pos="2565"/>
        </w:tabs>
        <w:ind w:left="2430"/>
        <w:rPr>
          <w:rFonts w:ascii="Arial" w:hAnsi="Arial" w:cs="Arial"/>
          <w:sz w:val="22"/>
          <w:szCs w:val="22"/>
        </w:rPr>
      </w:pPr>
    </w:p>
    <w:p w14:paraId="3284C891" w14:textId="77777777" w:rsidR="00964679" w:rsidRDefault="008D567B">
      <w:pPr>
        <w:rPr>
          <w:rFonts w:ascii="Arial" w:hAnsi="Arial" w:cs="Arial"/>
          <w:b/>
          <w:sz w:val="22"/>
          <w:szCs w:val="22"/>
        </w:rPr>
      </w:pPr>
      <w:r>
        <w:rPr>
          <w:rFonts w:ascii="Arial" w:hAnsi="Arial" w:cs="Arial"/>
          <w:b/>
          <w:sz w:val="22"/>
          <w:szCs w:val="22"/>
        </w:rPr>
        <w:t xml:space="preserve">Insurance: </w:t>
      </w:r>
    </w:p>
    <w:p w14:paraId="2B0F2357" w14:textId="77777777" w:rsidR="00964679" w:rsidRDefault="008D567B">
      <w:pPr>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If Consultant will utilize a motor vehicle to perform any portion of the Scope of Work (Exhibit B), Consultant must obtain a policy of auto insurance that conforms to the requirements of Section 400 (Indemnification and Insurance) of the Standard Terms and Conditions attached hereto as Exhibit A ("Standard Terms"). The auto insurance policy limit must be equal to or exceed the California State minimum requirements for auto insurance liability. </w:t>
      </w:r>
    </w:p>
    <w:p w14:paraId="7ECB9113" w14:textId="77777777" w:rsidR="00964679" w:rsidRDefault="00964679">
      <w:pPr>
        <w:rPr>
          <w:rFonts w:ascii="Arial" w:hAnsi="Arial" w:cs="Arial"/>
          <w:sz w:val="22"/>
          <w:szCs w:val="22"/>
        </w:rPr>
      </w:pPr>
    </w:p>
    <w:p w14:paraId="62898940" w14:textId="77777777" w:rsidR="00964679" w:rsidRDefault="008D567B">
      <w:pPr>
        <w:pStyle w:val="ListParagraph"/>
        <w:widowControl/>
        <w:numPr>
          <w:ilvl w:val="0"/>
          <w:numId w:val="14"/>
        </w:numPr>
        <w:ind w:left="360"/>
        <w:rPr>
          <w:rFonts w:ascii="Arial" w:hAnsi="Arial" w:cs="Arial"/>
          <w:sz w:val="22"/>
          <w:szCs w:val="22"/>
        </w:rPr>
      </w:pPr>
      <w:r>
        <w:rPr>
          <w:rFonts w:ascii="Arial" w:hAnsi="Arial" w:cs="Arial"/>
          <w:sz w:val="22"/>
          <w:szCs w:val="22"/>
        </w:rPr>
        <w:t>In accordance with Section 400 (Indemnification and Insurance) of the Standard Terms, Consultant must obtain Commercial General Liability with the following minimum limits:</w:t>
      </w:r>
    </w:p>
    <w:p w14:paraId="5163461F" w14:textId="77777777" w:rsidR="00964679" w:rsidRDefault="00964679">
      <w:pPr>
        <w:rPr>
          <w:rFonts w:ascii="Arial" w:hAnsi="Arial" w:cs="Arial"/>
          <w:sz w:val="22"/>
          <w:szCs w:val="22"/>
        </w:rPr>
      </w:pPr>
    </w:p>
    <w:p w14:paraId="68860659" w14:textId="77777777" w:rsidR="00964679" w:rsidRDefault="008D567B">
      <w:pPr>
        <w:ind w:firstLine="720"/>
        <w:rPr>
          <w:rFonts w:ascii="Arial" w:hAnsi="Arial" w:cs="Arial"/>
          <w:sz w:val="22"/>
          <w:szCs w:val="22"/>
        </w:rPr>
      </w:pPr>
      <w:r>
        <w:rPr>
          <w:rFonts w:ascii="Arial" w:hAnsi="Arial" w:cs="Arial"/>
          <w:sz w:val="22"/>
          <w:szCs w:val="22"/>
        </w:rPr>
        <w:t xml:space="preserve">General Aggregate                                                    $1 million </w:t>
      </w:r>
    </w:p>
    <w:p w14:paraId="78AE8488" w14:textId="77777777" w:rsidR="00964679" w:rsidRDefault="008D567B">
      <w:pPr>
        <w:ind w:firstLine="720"/>
        <w:rPr>
          <w:rFonts w:ascii="Arial" w:hAnsi="Arial" w:cs="Arial"/>
          <w:sz w:val="22"/>
          <w:szCs w:val="22"/>
        </w:rPr>
      </w:pPr>
      <w:r>
        <w:rPr>
          <w:rFonts w:ascii="Arial" w:hAnsi="Arial" w:cs="Arial"/>
          <w:sz w:val="22"/>
          <w:szCs w:val="22"/>
        </w:rPr>
        <w:t xml:space="preserve">Products/Completed Operations Aggregate        </w:t>
      </w:r>
      <w:r>
        <w:rPr>
          <w:rFonts w:ascii="Arial" w:hAnsi="Arial" w:cs="Arial"/>
          <w:sz w:val="22"/>
          <w:szCs w:val="22"/>
        </w:rPr>
        <w:tab/>
        <w:t>$1 million</w:t>
      </w:r>
    </w:p>
    <w:p w14:paraId="5A1F4D71" w14:textId="77777777" w:rsidR="00964679" w:rsidRDefault="008D567B">
      <w:pPr>
        <w:ind w:firstLine="720"/>
        <w:rPr>
          <w:rFonts w:ascii="Arial" w:hAnsi="Arial" w:cs="Arial"/>
          <w:sz w:val="22"/>
          <w:szCs w:val="22"/>
        </w:rPr>
      </w:pPr>
      <w:r>
        <w:rPr>
          <w:rFonts w:ascii="Arial" w:hAnsi="Arial" w:cs="Arial"/>
          <w:sz w:val="22"/>
          <w:szCs w:val="22"/>
        </w:rPr>
        <w:t>Personal and Advertising Injury                                 $1 million</w:t>
      </w:r>
    </w:p>
    <w:p w14:paraId="7DEAC196" w14:textId="77777777" w:rsidR="00964679" w:rsidRDefault="008D567B">
      <w:pPr>
        <w:ind w:firstLine="720"/>
        <w:rPr>
          <w:rFonts w:ascii="Arial" w:hAnsi="Arial" w:cs="Arial"/>
          <w:sz w:val="22"/>
          <w:szCs w:val="22"/>
        </w:rPr>
      </w:pPr>
      <w:r>
        <w:rPr>
          <w:rFonts w:ascii="Arial" w:hAnsi="Arial" w:cs="Arial"/>
          <w:sz w:val="22"/>
          <w:szCs w:val="22"/>
        </w:rPr>
        <w:t>Each Occurrence                                                       $1 million</w:t>
      </w:r>
    </w:p>
    <w:p w14:paraId="32119A05" w14:textId="77777777" w:rsidR="00964679" w:rsidRDefault="00964679">
      <w:pPr>
        <w:rPr>
          <w:rFonts w:ascii="Arial" w:hAnsi="Arial" w:cs="Arial"/>
          <w:sz w:val="22"/>
          <w:szCs w:val="22"/>
        </w:rPr>
      </w:pPr>
    </w:p>
    <w:p w14:paraId="684E7579" w14:textId="77777777" w:rsidR="00964679" w:rsidRDefault="008D567B">
      <w:pPr>
        <w:pStyle w:val="ListParagraph"/>
        <w:widowControl/>
        <w:numPr>
          <w:ilvl w:val="0"/>
          <w:numId w:val="14"/>
        </w:numPr>
        <w:ind w:left="360"/>
        <w:rPr>
          <w:rFonts w:ascii="Arial" w:hAnsi="Arial" w:cs="Arial"/>
          <w:sz w:val="22"/>
          <w:szCs w:val="22"/>
        </w:rPr>
      </w:pPr>
      <w:r>
        <w:rPr>
          <w:rFonts w:ascii="Arial" w:hAnsi="Arial" w:cs="Arial"/>
          <w:sz w:val="22"/>
          <w:szCs w:val="22"/>
        </w:rPr>
        <w:t>Notwithstanding Section 400 (Indemnification and Insurance) of the Standard Terms, Workers Compensation and Employers’ Liability are not required for this Agreement.</w:t>
      </w:r>
    </w:p>
    <w:p w14:paraId="24FDA3FC" w14:textId="77777777" w:rsidR="00964679" w:rsidRDefault="00964679">
      <w:pPr>
        <w:rPr>
          <w:rFonts w:ascii="Arial" w:hAnsi="Arial" w:cs="Arial"/>
          <w:b/>
          <w:sz w:val="22"/>
          <w:szCs w:val="22"/>
        </w:rPr>
      </w:pPr>
    </w:p>
    <w:p w14:paraId="3188CC25" w14:textId="77777777" w:rsidR="00964679" w:rsidRDefault="008D567B">
      <w:pPr>
        <w:rPr>
          <w:rFonts w:ascii="Arial" w:hAnsi="Arial" w:cs="Arial"/>
          <w:b/>
          <w:sz w:val="22"/>
          <w:szCs w:val="22"/>
        </w:rPr>
      </w:pPr>
      <w:r>
        <w:rPr>
          <w:rFonts w:ascii="Arial" w:hAnsi="Arial" w:cs="Arial"/>
          <w:b/>
          <w:sz w:val="22"/>
          <w:szCs w:val="22"/>
        </w:rPr>
        <w:t xml:space="preserve">It is further agreed that: </w:t>
      </w:r>
    </w:p>
    <w:p w14:paraId="680C79DC" w14:textId="77777777" w:rsidR="00964679" w:rsidRDefault="00964679">
      <w:pPr>
        <w:rPr>
          <w:rFonts w:ascii="Arial" w:hAnsi="Arial" w:cs="Arial"/>
          <w:b/>
          <w:sz w:val="22"/>
          <w:szCs w:val="22"/>
        </w:rPr>
      </w:pPr>
    </w:p>
    <w:p w14:paraId="41ABE5A2"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Consultant will keep all information which Consultant obtains related to the performance of this Agreement confidential, and will not disclose such information except where authorized by the County or as required by applicable law or court order.</w:t>
      </w:r>
    </w:p>
    <w:p w14:paraId="7A95433A" w14:textId="77777777" w:rsidR="00964679" w:rsidRDefault="00964679">
      <w:pPr>
        <w:pStyle w:val="ListParagraph"/>
        <w:ind w:left="360"/>
        <w:rPr>
          <w:rFonts w:ascii="Arial" w:hAnsi="Arial" w:cs="Arial"/>
          <w:sz w:val="22"/>
          <w:szCs w:val="22"/>
        </w:rPr>
      </w:pPr>
    </w:p>
    <w:p w14:paraId="4B40FDEF" w14:textId="77777777" w:rsidR="00964679" w:rsidRDefault="00570492">
      <w:pPr>
        <w:pStyle w:val="ListParagraph"/>
        <w:widowControl/>
        <w:numPr>
          <w:ilvl w:val="0"/>
          <w:numId w:val="13"/>
        </w:numPr>
        <w:rPr>
          <w:rFonts w:ascii="Arial" w:hAnsi="Arial" w:cs="Arial"/>
          <w:sz w:val="22"/>
          <w:szCs w:val="22"/>
        </w:rPr>
      </w:pPr>
      <w:r w:rsidRPr="00FE1CCA">
        <w:rPr>
          <w:rFonts w:ascii="Arial" w:hAnsi="Arial" w:cs="Arial"/>
          <w:sz w:val="22"/>
          <w:szCs w:val="22"/>
          <w:highlight w:val="yellow"/>
        </w:rPr>
        <w:lastRenderedPageBreak/>
        <w:t>SUPERVISOR TITLE</w:t>
      </w:r>
      <w:r>
        <w:rPr>
          <w:rFonts w:ascii="Arial" w:hAnsi="Arial" w:cs="Arial"/>
          <w:sz w:val="22"/>
          <w:szCs w:val="22"/>
        </w:rPr>
        <w:t xml:space="preserve"> </w:t>
      </w:r>
      <w:r w:rsidR="008D567B">
        <w:rPr>
          <w:rFonts w:ascii="Arial" w:hAnsi="Arial" w:cs="Arial"/>
          <w:sz w:val="22"/>
          <w:szCs w:val="22"/>
        </w:rPr>
        <w:t>will serve as primary contact for the County.</w:t>
      </w:r>
    </w:p>
    <w:p w14:paraId="074784CC" w14:textId="69E441B6" w:rsidR="00964679" w:rsidRPr="008E3104" w:rsidRDefault="00964679" w:rsidP="008E3104">
      <w:pPr>
        <w:rPr>
          <w:rFonts w:ascii="Arial" w:hAnsi="Arial" w:cs="Arial"/>
          <w:sz w:val="22"/>
          <w:szCs w:val="22"/>
          <w:u w:val="single"/>
        </w:rPr>
      </w:pPr>
    </w:p>
    <w:p w14:paraId="5DBE42E0"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u w:val="single"/>
        </w:rPr>
        <w:t>Invoicing</w:t>
      </w:r>
    </w:p>
    <w:p w14:paraId="67187120" w14:textId="77777777" w:rsidR="00964679" w:rsidRDefault="008D567B">
      <w:pPr>
        <w:pStyle w:val="ListParagraph"/>
        <w:widowControl/>
        <w:numPr>
          <w:ilvl w:val="1"/>
          <w:numId w:val="12"/>
        </w:numPr>
        <w:rPr>
          <w:rFonts w:ascii="Arial" w:hAnsi="Arial" w:cs="Arial"/>
          <w:sz w:val="22"/>
          <w:szCs w:val="22"/>
        </w:rPr>
      </w:pPr>
      <w:r>
        <w:rPr>
          <w:rFonts w:ascii="Arial" w:hAnsi="Arial" w:cs="Arial"/>
          <w:sz w:val="22"/>
          <w:szCs w:val="22"/>
        </w:rPr>
        <w:t>Services. “Services” include those tasks, meetings, services and deliverables identified in the Scope of Work attached hereto as Exhibit B.</w:t>
      </w:r>
    </w:p>
    <w:p w14:paraId="2FB8CC17" w14:textId="77777777" w:rsidR="00964679" w:rsidRDefault="00964679">
      <w:pPr>
        <w:pStyle w:val="ListParagraph"/>
        <w:rPr>
          <w:rFonts w:ascii="Arial" w:hAnsi="Arial" w:cs="Arial"/>
          <w:sz w:val="22"/>
          <w:szCs w:val="22"/>
        </w:rPr>
      </w:pPr>
    </w:p>
    <w:p w14:paraId="5F7A64AC" w14:textId="77777777" w:rsidR="00964679" w:rsidRDefault="008D567B">
      <w:pPr>
        <w:pStyle w:val="ListParagraph"/>
        <w:widowControl/>
        <w:numPr>
          <w:ilvl w:val="1"/>
          <w:numId w:val="12"/>
        </w:numPr>
        <w:rPr>
          <w:rFonts w:ascii="Arial" w:hAnsi="Arial" w:cs="Arial"/>
          <w:sz w:val="22"/>
          <w:szCs w:val="22"/>
        </w:rPr>
      </w:pPr>
      <w:r>
        <w:rPr>
          <w:rFonts w:ascii="Arial" w:hAnsi="Arial" w:cs="Arial"/>
          <w:sz w:val="22"/>
          <w:szCs w:val="22"/>
        </w:rPr>
        <w:t>Costs. “Costs” consist of expenses incurred by the Consultant related to or in the performance of this Agreement, including but not limited to mileage, professional development, expenses for office supplies.</w:t>
      </w:r>
    </w:p>
    <w:p w14:paraId="7574FDE9" w14:textId="77777777" w:rsidR="00964679" w:rsidRDefault="00964679">
      <w:pPr>
        <w:pStyle w:val="ListParagraph"/>
        <w:ind w:left="360"/>
        <w:rPr>
          <w:rFonts w:ascii="Arial" w:hAnsi="Arial" w:cs="Arial"/>
          <w:color w:val="000000"/>
          <w:sz w:val="22"/>
          <w:szCs w:val="22"/>
          <w:highlight w:val="yellow"/>
        </w:rPr>
      </w:pPr>
    </w:p>
    <w:p w14:paraId="243DD546" w14:textId="3ABEA56C" w:rsidR="00964679" w:rsidRDefault="008D567B">
      <w:pPr>
        <w:pStyle w:val="ListParagraph"/>
        <w:widowControl/>
        <w:numPr>
          <w:ilvl w:val="1"/>
          <w:numId w:val="12"/>
        </w:numPr>
        <w:rPr>
          <w:rFonts w:ascii="Arial" w:hAnsi="Arial" w:cs="Arial"/>
          <w:sz w:val="22"/>
          <w:szCs w:val="22"/>
        </w:rPr>
      </w:pPr>
      <w:r>
        <w:rPr>
          <w:rFonts w:ascii="Arial" w:hAnsi="Arial" w:cs="Arial"/>
          <w:sz w:val="22"/>
          <w:szCs w:val="22"/>
        </w:rPr>
        <w:t xml:space="preserve">The Consultant shall submit an invoice to Arts Department in the maximum amount of </w:t>
      </w:r>
      <w:r w:rsidRPr="00570492">
        <w:rPr>
          <w:rFonts w:ascii="Arial" w:hAnsi="Arial" w:cs="Arial"/>
          <w:b/>
          <w:sz w:val="22"/>
          <w:szCs w:val="22"/>
          <w:highlight w:val="yellow"/>
        </w:rPr>
        <w:t>two thousand dollars ($2,</w:t>
      </w:r>
      <w:r w:rsidR="008E3104">
        <w:rPr>
          <w:rFonts w:ascii="Arial" w:hAnsi="Arial" w:cs="Arial"/>
          <w:b/>
          <w:sz w:val="22"/>
          <w:szCs w:val="22"/>
          <w:highlight w:val="yellow"/>
        </w:rPr>
        <w:t>00</w:t>
      </w:r>
      <w:r w:rsidRPr="00570492">
        <w:rPr>
          <w:rFonts w:ascii="Arial" w:hAnsi="Arial" w:cs="Arial"/>
          <w:b/>
          <w:sz w:val="22"/>
          <w:szCs w:val="22"/>
          <w:highlight w:val="yellow"/>
        </w:rPr>
        <w:t>0)</w:t>
      </w:r>
      <w:r>
        <w:rPr>
          <w:rFonts w:ascii="Arial" w:hAnsi="Arial" w:cs="Arial"/>
          <w:b/>
          <w:sz w:val="22"/>
          <w:szCs w:val="22"/>
        </w:rPr>
        <w:t xml:space="preserve"> </w:t>
      </w:r>
      <w:r w:rsidRPr="008E3104">
        <w:rPr>
          <w:rFonts w:ascii="Arial" w:hAnsi="Arial" w:cs="Arial"/>
          <w:sz w:val="22"/>
          <w:szCs w:val="22"/>
          <w:highlight w:val="yellow"/>
        </w:rPr>
        <w:t>twice monthly, on the 15th and 30th day of each month</w:t>
      </w:r>
      <w:r>
        <w:rPr>
          <w:rFonts w:ascii="Arial" w:hAnsi="Arial" w:cs="Arial"/>
          <w:sz w:val="22"/>
          <w:szCs w:val="22"/>
        </w:rPr>
        <w:t>, or on the next business day if these dates are a Saturday, Sunday or County holiday. Regardless of the amount invoiced, the Consultant shall be paid only for those Services actually performed. The Consultant shall be solely responsible for the payment of all Costs incurred.</w:t>
      </w:r>
    </w:p>
    <w:p w14:paraId="732B9B32" w14:textId="77777777" w:rsidR="00964679" w:rsidRDefault="00964679">
      <w:pPr>
        <w:rPr>
          <w:rFonts w:ascii="Arial" w:hAnsi="Arial" w:cs="Arial"/>
          <w:sz w:val="22"/>
          <w:szCs w:val="22"/>
        </w:rPr>
      </w:pPr>
    </w:p>
    <w:p w14:paraId="6AEDB2EA"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 xml:space="preserve">The County will not pay interest or finance charges on any outstanding balance. </w:t>
      </w:r>
    </w:p>
    <w:p w14:paraId="3BF5AE9F" w14:textId="77777777" w:rsidR="00964679" w:rsidRDefault="00964679">
      <w:pPr>
        <w:pStyle w:val="ListParagraph"/>
        <w:ind w:left="360"/>
        <w:rPr>
          <w:rFonts w:ascii="Arial" w:hAnsi="Arial" w:cs="Arial"/>
          <w:sz w:val="22"/>
          <w:szCs w:val="22"/>
        </w:rPr>
      </w:pPr>
    </w:p>
    <w:p w14:paraId="5B38EE17"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Time will be of the essence regarding Consultant’s performance of the terms and conditions of this contract.</w:t>
      </w:r>
    </w:p>
    <w:p w14:paraId="3212CA83" w14:textId="77777777" w:rsidR="00964679" w:rsidRDefault="00964679">
      <w:pPr>
        <w:rPr>
          <w:rFonts w:ascii="Arial" w:hAnsi="Arial" w:cs="Arial"/>
          <w:sz w:val="22"/>
          <w:szCs w:val="22"/>
        </w:rPr>
      </w:pPr>
    </w:p>
    <w:p w14:paraId="15EFDB7C" w14:textId="77777777" w:rsidR="00964679" w:rsidRDefault="008D567B">
      <w:pPr>
        <w:pStyle w:val="ListParagraph"/>
        <w:widowControl/>
        <w:numPr>
          <w:ilvl w:val="0"/>
          <w:numId w:val="13"/>
        </w:numPr>
        <w:rPr>
          <w:rFonts w:ascii="Arial" w:hAnsi="Arial" w:cs="Arial"/>
          <w:sz w:val="22"/>
          <w:szCs w:val="22"/>
        </w:rPr>
      </w:pPr>
      <w:r>
        <w:rPr>
          <w:rFonts w:ascii="Arial" w:hAnsi="Arial" w:cs="Arial"/>
          <w:color w:val="000000"/>
          <w:sz w:val="22"/>
          <w:szCs w:val="22"/>
        </w:rPr>
        <w:t>In consideration for Consultant’s services hereunder, Arts Department shall allow Consultant to perform Consultant's function at the Arts Department offices at 1055 Wilshire Boulevard, Suite 800, Los Angeles, California 90017, provided space is available and Arts Department’s offices are open in the ordinary course of business.</w:t>
      </w:r>
    </w:p>
    <w:p w14:paraId="2DC3D9FF" w14:textId="77777777" w:rsidR="00964679" w:rsidRDefault="00964679">
      <w:pPr>
        <w:pStyle w:val="ListParagraph"/>
        <w:widowControl/>
        <w:ind w:left="360"/>
        <w:rPr>
          <w:rFonts w:ascii="Arial" w:hAnsi="Arial" w:cs="Arial"/>
          <w:sz w:val="22"/>
          <w:szCs w:val="22"/>
        </w:rPr>
      </w:pPr>
    </w:p>
    <w:p w14:paraId="4D8EDD15"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The Consultant agrees to be bound by the terms and conditions of this Agreement, and terms and conditions of Exhibit A (“Standard Terms and Conditions”) and Exhibit B</w:t>
      </w:r>
    </w:p>
    <w:p w14:paraId="7CC45979" w14:textId="77777777" w:rsidR="00964679" w:rsidRDefault="008D567B">
      <w:pPr>
        <w:pStyle w:val="ListParagraph"/>
        <w:ind w:left="360"/>
        <w:rPr>
          <w:rFonts w:ascii="Arial" w:hAnsi="Arial" w:cs="Arial"/>
          <w:sz w:val="22"/>
          <w:szCs w:val="22"/>
        </w:rPr>
      </w:pPr>
      <w:r>
        <w:rPr>
          <w:rFonts w:ascii="Arial" w:hAnsi="Arial" w:cs="Arial"/>
          <w:sz w:val="22"/>
          <w:szCs w:val="22"/>
        </w:rPr>
        <w:t xml:space="preserve">(“Scope of Work”), which are attached hereto and form a part of this contract. The Consultant warrants represents that Consultant has read and understands the terms and conditions set forth in Exhibit A and B hereto. </w:t>
      </w:r>
    </w:p>
    <w:p w14:paraId="13A977E9" w14:textId="77777777" w:rsidR="00964679" w:rsidRDefault="00964679">
      <w:pPr>
        <w:rPr>
          <w:rFonts w:ascii="Arial" w:hAnsi="Arial" w:cs="Arial"/>
          <w:sz w:val="22"/>
          <w:szCs w:val="22"/>
        </w:rPr>
      </w:pPr>
    </w:p>
    <w:p w14:paraId="6769F059" w14:textId="77777777" w:rsidR="00964679" w:rsidRDefault="008D567B">
      <w:pPr>
        <w:pStyle w:val="ListParagraph"/>
        <w:widowControl/>
        <w:numPr>
          <w:ilvl w:val="0"/>
          <w:numId w:val="13"/>
        </w:numPr>
        <w:rPr>
          <w:rFonts w:ascii="Arial" w:hAnsi="Arial" w:cs="Arial"/>
          <w:sz w:val="22"/>
          <w:szCs w:val="22"/>
        </w:rPr>
      </w:pPr>
      <w:r>
        <w:rPr>
          <w:rFonts w:ascii="Arial" w:hAnsi="Arial" w:cs="Arial"/>
          <w:color w:val="000000"/>
          <w:sz w:val="22"/>
          <w:szCs w:val="22"/>
        </w:rPr>
        <w:t>The Arts Department</w:t>
      </w:r>
      <w:r>
        <w:rPr>
          <w:rFonts w:ascii="Arial" w:hAnsi="Arial" w:cs="Arial"/>
          <w:sz w:val="22"/>
          <w:szCs w:val="22"/>
        </w:rPr>
        <w:t>, in its sole discretion, will determine when a deliverable required under this contract is acceptable. The County will have no obligation to pay for deliverables the Arts Department deems unacceptable.</w:t>
      </w:r>
    </w:p>
    <w:p w14:paraId="663663D7" w14:textId="77777777" w:rsidR="00964679" w:rsidRDefault="00964679">
      <w:pPr>
        <w:rPr>
          <w:rFonts w:ascii="Arial" w:hAnsi="Arial" w:cs="Arial"/>
          <w:sz w:val="22"/>
          <w:szCs w:val="22"/>
        </w:rPr>
      </w:pPr>
    </w:p>
    <w:p w14:paraId="4FA12352"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 xml:space="preserve">This contract may be terminated for convenience at any time, for any reason, or for no stated reason, by either Arts Department or the Consultant upon thirty (30) calendar days written notice sent to the other party, care of the address listed above. In the event of a litigation or other proceeding involving a dispute over the terms of this agreement, the court or arbitrator having jurisdiction over such litigation or proceeding will not construe this contract for or against either party based on which part drafted the agreement. </w:t>
      </w:r>
    </w:p>
    <w:p w14:paraId="73D4D00F" w14:textId="77777777" w:rsidR="00964679" w:rsidRDefault="00964679">
      <w:pPr>
        <w:rPr>
          <w:rFonts w:ascii="Arial" w:hAnsi="Arial" w:cs="Arial"/>
          <w:sz w:val="22"/>
          <w:szCs w:val="22"/>
        </w:rPr>
      </w:pPr>
    </w:p>
    <w:p w14:paraId="463ED665" w14:textId="77777777" w:rsidR="00964679" w:rsidRDefault="008D567B">
      <w:pPr>
        <w:pStyle w:val="ListParagraph"/>
        <w:widowControl/>
        <w:numPr>
          <w:ilvl w:val="0"/>
          <w:numId w:val="13"/>
        </w:numPr>
        <w:rPr>
          <w:rFonts w:ascii="Arial" w:hAnsi="Arial" w:cs="Arial"/>
          <w:sz w:val="22"/>
          <w:szCs w:val="22"/>
        </w:rPr>
      </w:pPr>
      <w:r>
        <w:rPr>
          <w:rFonts w:ascii="Arial" w:hAnsi="Arial" w:cs="Arial"/>
          <w:sz w:val="22"/>
          <w:szCs w:val="22"/>
        </w:rPr>
        <w:t>In the event of a dispute, a court must not construe this contract for or against either party based on which party drafted the contract.</w:t>
      </w:r>
    </w:p>
    <w:p w14:paraId="73B3BFC6" w14:textId="77777777" w:rsidR="00964679" w:rsidRDefault="00964679">
      <w:pPr>
        <w:rPr>
          <w:rFonts w:ascii="Arial" w:hAnsi="Arial" w:cs="Arial"/>
          <w:sz w:val="22"/>
          <w:szCs w:val="22"/>
        </w:rPr>
      </w:pPr>
    </w:p>
    <w:p w14:paraId="51D0FC06" w14:textId="77777777" w:rsidR="00964679" w:rsidRDefault="00964679">
      <w:pPr>
        <w:pStyle w:val="ListParagraph"/>
        <w:widowControl/>
        <w:ind w:left="360"/>
        <w:rPr>
          <w:rFonts w:ascii="Arial" w:hAnsi="Arial" w:cs="Arial"/>
          <w:sz w:val="22"/>
          <w:szCs w:val="22"/>
        </w:rPr>
      </w:pPr>
    </w:p>
    <w:p w14:paraId="59615E00" w14:textId="77777777" w:rsidR="00964679" w:rsidRDefault="008D567B">
      <w:pPr>
        <w:pStyle w:val="ListParagraph"/>
        <w:widowControl/>
        <w:numPr>
          <w:ilvl w:val="0"/>
          <w:numId w:val="13"/>
        </w:numPr>
        <w:rPr>
          <w:rFonts w:ascii="Arial" w:hAnsi="Arial" w:cs="Arial"/>
          <w:sz w:val="22"/>
          <w:szCs w:val="22"/>
        </w:rPr>
      </w:pPr>
      <w:r>
        <w:rPr>
          <w:rFonts w:ascii="Arial" w:hAnsi="Arial"/>
          <w:color w:val="000000"/>
          <w:sz w:val="22"/>
          <w:szCs w:val="22"/>
        </w:rPr>
        <w:lastRenderedPageBreak/>
        <w:t xml:space="preserve">Ownership of Materials: All materials created by Consultant pursuant to or related to this contract, including, but not limited to, any and all writings, notes, designs, sketches, drawings, graphics, displays, still images, moving images, videos, music, computer files, data, hardware and/or software will be the sole and exclusive property of the County. Consultant acknowledges that all services Consultant provides under this contract are provided as an independent contractor on a work-for-hire basis. Copyright and any other intellectual property right in any work resulting from or related to the performance of the services under this contract will vest and be held in the name of the County. </w:t>
      </w:r>
    </w:p>
    <w:p w14:paraId="07600E74" w14:textId="77777777" w:rsidR="00964679" w:rsidRDefault="00964679">
      <w:pPr>
        <w:pStyle w:val="ListParagraph"/>
        <w:ind w:left="360"/>
        <w:rPr>
          <w:rFonts w:ascii="Arial" w:hAnsi="Arial" w:cs="Arial"/>
          <w:sz w:val="22"/>
          <w:szCs w:val="22"/>
        </w:rPr>
      </w:pPr>
    </w:p>
    <w:p w14:paraId="0B173390" w14:textId="77777777" w:rsidR="00964679" w:rsidRDefault="00964679">
      <w:pPr>
        <w:ind w:left="810"/>
        <w:rPr>
          <w:rFonts w:ascii="Arial" w:hAnsi="Arial" w:cs="Arial"/>
          <w:sz w:val="22"/>
          <w:szCs w:val="22"/>
        </w:rPr>
      </w:pPr>
    </w:p>
    <w:p w14:paraId="1421D05D" w14:textId="77777777" w:rsidR="00964679" w:rsidRDefault="008D567B">
      <w:pPr>
        <w:rPr>
          <w:rFonts w:ascii="Arial" w:hAnsi="Arial" w:cs="Arial"/>
          <w:sz w:val="22"/>
          <w:szCs w:val="22"/>
        </w:rPr>
      </w:pPr>
      <w:r>
        <w:rPr>
          <w:rFonts w:ascii="Arial" w:hAnsi="Arial" w:cs="Arial"/>
          <w:sz w:val="22"/>
          <w:szCs w:val="22"/>
        </w:rPr>
        <w:t>COUNTY OF LOS ANGELES</w:t>
      </w:r>
    </w:p>
    <w:p w14:paraId="70434A56" w14:textId="77777777" w:rsidR="00964679" w:rsidRDefault="00964679">
      <w:pPr>
        <w:rPr>
          <w:rFonts w:ascii="Arial" w:hAnsi="Arial" w:cs="Arial"/>
          <w:sz w:val="22"/>
          <w:szCs w:val="22"/>
        </w:rPr>
      </w:pPr>
    </w:p>
    <w:p w14:paraId="6087BB2D" w14:textId="77777777" w:rsidR="00964679" w:rsidRDefault="00964679">
      <w:pPr>
        <w:rPr>
          <w:rFonts w:ascii="Arial" w:hAnsi="Arial" w:cs="Arial"/>
          <w:sz w:val="22"/>
          <w:szCs w:val="22"/>
        </w:rPr>
      </w:pPr>
    </w:p>
    <w:p w14:paraId="5224A9F4" w14:textId="77777777" w:rsidR="00964679" w:rsidRDefault="008D567B">
      <w:pPr>
        <w:rPr>
          <w:rFonts w:ascii="Arial" w:hAnsi="Arial" w:cs="Arial"/>
          <w:sz w:val="22"/>
          <w:szCs w:val="22"/>
        </w:rPr>
      </w:pPr>
      <w:r>
        <w:rPr>
          <w:rFonts w:ascii="Arial" w:hAnsi="Arial" w:cs="Arial"/>
          <w:sz w:val="22"/>
          <w:szCs w:val="22"/>
        </w:rPr>
        <w:t>By: ______________________________________ Date:___________________________</w:t>
      </w:r>
    </w:p>
    <w:p w14:paraId="6398D21A" w14:textId="77777777" w:rsidR="00964679" w:rsidRDefault="00964679">
      <w:pPr>
        <w:rPr>
          <w:rFonts w:ascii="Arial" w:hAnsi="Arial" w:cs="Arial"/>
          <w:sz w:val="22"/>
          <w:szCs w:val="22"/>
        </w:rPr>
      </w:pPr>
    </w:p>
    <w:p w14:paraId="78C10ED3" w14:textId="57AC21B6" w:rsidR="00964679" w:rsidRDefault="008D567B">
      <w:pPr>
        <w:rPr>
          <w:rFonts w:ascii="Arial" w:hAnsi="Arial" w:cs="Arial"/>
          <w:sz w:val="22"/>
          <w:szCs w:val="22"/>
        </w:rPr>
      </w:pPr>
      <w:r>
        <w:rPr>
          <w:rFonts w:ascii="Arial" w:hAnsi="Arial" w:cs="Arial"/>
          <w:sz w:val="22"/>
          <w:szCs w:val="22"/>
        </w:rPr>
        <w:t>Kristin Sakoda, Director</w:t>
      </w:r>
    </w:p>
    <w:p w14:paraId="2162BDA0" w14:textId="77777777" w:rsidR="00964679" w:rsidRDefault="008D567B">
      <w:pPr>
        <w:rPr>
          <w:rFonts w:ascii="Arial" w:hAnsi="Arial" w:cs="Arial"/>
          <w:color w:val="000000"/>
          <w:sz w:val="22"/>
          <w:szCs w:val="22"/>
        </w:rPr>
      </w:pPr>
      <w:r>
        <w:rPr>
          <w:rFonts w:ascii="Arial" w:hAnsi="Arial" w:cs="Arial"/>
          <w:color w:val="000000"/>
          <w:sz w:val="22"/>
          <w:szCs w:val="22"/>
        </w:rPr>
        <w:t>Los Angeles County Department of Arts and Culture</w:t>
      </w:r>
    </w:p>
    <w:p w14:paraId="64115819" w14:textId="77777777" w:rsidR="00964679" w:rsidRDefault="00964679">
      <w:pPr>
        <w:rPr>
          <w:rFonts w:ascii="Arial" w:hAnsi="Arial" w:cs="Arial"/>
          <w:sz w:val="22"/>
          <w:szCs w:val="22"/>
        </w:rPr>
      </w:pPr>
    </w:p>
    <w:p w14:paraId="086DA109" w14:textId="77777777" w:rsidR="00964679" w:rsidRDefault="008D567B">
      <w:pPr>
        <w:rPr>
          <w:rFonts w:ascii="Arial" w:hAnsi="Arial" w:cs="Arial"/>
          <w:sz w:val="22"/>
          <w:szCs w:val="22"/>
        </w:rPr>
      </w:pPr>
      <w:r>
        <w:rPr>
          <w:rFonts w:ascii="Arial" w:hAnsi="Arial" w:cs="Arial"/>
          <w:sz w:val="22"/>
          <w:szCs w:val="22"/>
        </w:rPr>
        <w:t>CONSULTANT</w:t>
      </w:r>
    </w:p>
    <w:p w14:paraId="70C78399" w14:textId="77777777" w:rsidR="00964679" w:rsidRDefault="00964679">
      <w:pPr>
        <w:rPr>
          <w:rFonts w:ascii="Arial" w:hAnsi="Arial" w:cs="Arial"/>
          <w:sz w:val="22"/>
          <w:szCs w:val="22"/>
        </w:rPr>
      </w:pPr>
    </w:p>
    <w:p w14:paraId="311080AA" w14:textId="77777777" w:rsidR="00964679" w:rsidRDefault="008D567B">
      <w:pPr>
        <w:rPr>
          <w:rFonts w:ascii="Arial" w:hAnsi="Arial" w:cs="Arial"/>
          <w:sz w:val="22"/>
          <w:szCs w:val="22"/>
        </w:rPr>
      </w:pPr>
      <w:r>
        <w:rPr>
          <w:rFonts w:ascii="Arial" w:hAnsi="Arial" w:cs="Arial"/>
          <w:sz w:val="22"/>
          <w:szCs w:val="22"/>
        </w:rPr>
        <w:t>By: ______________________________________ Date:___________________________</w:t>
      </w:r>
    </w:p>
    <w:p w14:paraId="6124CBCD" w14:textId="77777777" w:rsidR="00964679" w:rsidRDefault="00964679">
      <w:pPr>
        <w:rPr>
          <w:rFonts w:ascii="Arial" w:hAnsi="Arial" w:cs="Arial"/>
          <w:sz w:val="22"/>
          <w:szCs w:val="22"/>
        </w:rPr>
      </w:pPr>
    </w:p>
    <w:p w14:paraId="5BAB73B4" w14:textId="77777777" w:rsidR="00964679" w:rsidRDefault="00570492">
      <w:pPr>
        <w:rPr>
          <w:rFonts w:ascii="Arial" w:hAnsi="Arial" w:cs="Arial"/>
          <w:sz w:val="22"/>
          <w:szCs w:val="22"/>
        </w:rPr>
      </w:pPr>
      <w:r w:rsidRPr="00570492">
        <w:rPr>
          <w:rFonts w:ascii="Arial" w:hAnsi="Arial" w:cs="Arial"/>
          <w:sz w:val="22"/>
          <w:szCs w:val="22"/>
          <w:highlight w:val="yellow"/>
        </w:rPr>
        <w:t>NAME</w:t>
      </w:r>
    </w:p>
    <w:p w14:paraId="5B82A05F" w14:textId="5400E33D" w:rsidR="00964679" w:rsidRDefault="008E3104">
      <w:pPr>
        <w:rPr>
          <w:rFonts w:ascii="Arial" w:hAnsi="Arial" w:cs="Arial"/>
          <w:sz w:val="22"/>
          <w:szCs w:val="22"/>
        </w:rPr>
      </w:pPr>
      <w:r w:rsidRPr="008E3104">
        <w:rPr>
          <w:rFonts w:ascii="Arial" w:hAnsi="Arial" w:cs="Arial"/>
          <w:sz w:val="22"/>
          <w:szCs w:val="22"/>
          <w:highlight w:val="yellow"/>
        </w:rPr>
        <w:t>Title</w:t>
      </w:r>
    </w:p>
    <w:p w14:paraId="3D4F5080" w14:textId="77777777" w:rsidR="00964679" w:rsidRDefault="00964679">
      <w:pPr>
        <w:rPr>
          <w:rFonts w:ascii="Arial" w:hAnsi="Arial" w:cs="Arial"/>
          <w:sz w:val="22"/>
          <w:szCs w:val="22"/>
        </w:rPr>
      </w:pPr>
    </w:p>
    <w:p w14:paraId="26D01F3C" w14:textId="77777777" w:rsidR="00964679" w:rsidRDefault="008D567B">
      <w:pPr>
        <w:rPr>
          <w:rFonts w:ascii="Arial" w:hAnsi="Arial" w:cs="Arial"/>
          <w:sz w:val="22"/>
          <w:szCs w:val="22"/>
        </w:rPr>
      </w:pPr>
      <w:r>
        <w:rPr>
          <w:rFonts w:ascii="Arial" w:hAnsi="Arial" w:cs="Arial"/>
          <w:sz w:val="22"/>
          <w:szCs w:val="22"/>
        </w:rPr>
        <w:t>APPROVED AS TO FORM:</w:t>
      </w:r>
    </w:p>
    <w:p w14:paraId="194B0762" w14:textId="77777777" w:rsidR="00964679" w:rsidRDefault="00964679">
      <w:pPr>
        <w:rPr>
          <w:rFonts w:ascii="Arial" w:hAnsi="Arial" w:cs="Arial"/>
          <w:sz w:val="22"/>
          <w:szCs w:val="22"/>
        </w:rPr>
      </w:pPr>
    </w:p>
    <w:p w14:paraId="6E66F21F" w14:textId="77777777" w:rsidR="00964679" w:rsidRDefault="008D567B">
      <w:pPr>
        <w:rPr>
          <w:rFonts w:ascii="Arial" w:hAnsi="Arial" w:cs="Arial"/>
          <w:sz w:val="22"/>
          <w:szCs w:val="22"/>
        </w:rPr>
      </w:pPr>
      <w:r>
        <w:rPr>
          <w:rFonts w:ascii="Arial" w:hAnsi="Arial" w:cs="Arial"/>
          <w:sz w:val="22"/>
          <w:szCs w:val="22"/>
        </w:rPr>
        <w:t>MARY C. WICKHAM</w:t>
      </w:r>
    </w:p>
    <w:p w14:paraId="7E637FF3" w14:textId="77777777" w:rsidR="00964679" w:rsidRDefault="008D567B">
      <w:pPr>
        <w:rPr>
          <w:rFonts w:ascii="Arial" w:hAnsi="Arial" w:cs="Arial"/>
          <w:sz w:val="22"/>
          <w:szCs w:val="22"/>
        </w:rPr>
      </w:pPr>
      <w:r>
        <w:rPr>
          <w:rFonts w:ascii="Arial" w:hAnsi="Arial" w:cs="Arial"/>
          <w:sz w:val="22"/>
          <w:szCs w:val="22"/>
        </w:rPr>
        <w:t>County Counsel</w:t>
      </w:r>
    </w:p>
    <w:p w14:paraId="4A3094AC" w14:textId="77777777" w:rsidR="00964679" w:rsidRDefault="00964679">
      <w:pPr>
        <w:rPr>
          <w:rFonts w:ascii="Arial" w:hAnsi="Arial" w:cs="Arial"/>
          <w:sz w:val="22"/>
          <w:szCs w:val="22"/>
        </w:rPr>
      </w:pPr>
    </w:p>
    <w:p w14:paraId="44C46D04" w14:textId="77777777" w:rsidR="00964679" w:rsidRDefault="008D567B">
      <w:pPr>
        <w:rPr>
          <w:rFonts w:ascii="Arial" w:hAnsi="Arial" w:cs="Arial"/>
          <w:sz w:val="22"/>
          <w:szCs w:val="22"/>
        </w:rPr>
      </w:pPr>
      <w:r>
        <w:rPr>
          <w:rFonts w:ascii="Arial" w:hAnsi="Arial" w:cs="Arial"/>
          <w:sz w:val="22"/>
          <w:szCs w:val="22"/>
        </w:rPr>
        <w:t>By: ______________________________________ Date:___________________________</w:t>
      </w:r>
    </w:p>
    <w:p w14:paraId="3E9706D3" w14:textId="77777777" w:rsidR="00964679" w:rsidRDefault="00964679">
      <w:pPr>
        <w:rPr>
          <w:rFonts w:ascii="Arial" w:hAnsi="Arial" w:cs="Arial"/>
          <w:sz w:val="22"/>
          <w:szCs w:val="22"/>
        </w:rPr>
      </w:pPr>
    </w:p>
    <w:p w14:paraId="42ED945C" w14:textId="2B47FDB3" w:rsidR="00964679" w:rsidRDefault="008D567B">
      <w:pPr>
        <w:rPr>
          <w:rFonts w:ascii="Arial" w:hAnsi="Arial" w:cs="Arial"/>
          <w:sz w:val="22"/>
          <w:szCs w:val="22"/>
        </w:rPr>
        <w:sectPr w:rsidR="00964679" w:rsidSect="00054CD1">
          <w:headerReference w:type="default" r:id="rId10"/>
          <w:footerReference w:type="default" r:id="rId11"/>
          <w:headerReference w:type="first" r:id="rId12"/>
          <w:footerReference w:type="first" r:id="rId13"/>
          <w:pgSz w:w="12240" w:h="15840"/>
          <w:pgMar w:top="630" w:right="1440" w:bottom="1530" w:left="1440" w:header="720" w:footer="720" w:gutter="0"/>
          <w:pgNumType w:start="1"/>
          <w:cols w:space="720"/>
          <w:titlePg/>
          <w:docGrid w:linePitch="360"/>
        </w:sectPr>
      </w:pPr>
      <w:r>
        <w:rPr>
          <w:rFonts w:ascii="Arial" w:hAnsi="Arial" w:cs="Arial"/>
          <w:sz w:val="22"/>
          <w:szCs w:val="22"/>
        </w:rPr>
        <w:t xml:space="preserve">Deputy </w:t>
      </w:r>
    </w:p>
    <w:p w14:paraId="2F6160BE" w14:textId="77777777" w:rsidR="00964679" w:rsidRDefault="008D567B">
      <w:pPr>
        <w:ind w:right="173"/>
        <w:rPr>
          <w:rFonts w:ascii="Arial" w:hAnsi="Arial" w:cs="Arial"/>
          <w:b/>
          <w:sz w:val="22"/>
          <w:szCs w:val="22"/>
        </w:rPr>
      </w:pPr>
      <w:r>
        <w:rPr>
          <w:rFonts w:ascii="Arial" w:hAnsi="Arial" w:cs="Arial"/>
          <w:b/>
          <w:sz w:val="22"/>
          <w:szCs w:val="22"/>
        </w:rPr>
        <w:lastRenderedPageBreak/>
        <w:t>SCOPE OF WORK</w:t>
      </w:r>
    </w:p>
    <w:p w14:paraId="45C93243" w14:textId="77777777" w:rsidR="00964679" w:rsidRDefault="008D567B">
      <w:pPr>
        <w:ind w:right="173"/>
        <w:rPr>
          <w:rFonts w:ascii="Arial" w:hAnsi="Arial" w:cs="Arial"/>
          <w:sz w:val="22"/>
          <w:szCs w:val="22"/>
        </w:rPr>
      </w:pPr>
      <w:r>
        <w:rPr>
          <w:rFonts w:ascii="Arial" w:hAnsi="Arial" w:cs="Arial"/>
          <w:sz w:val="22"/>
          <w:szCs w:val="22"/>
        </w:rPr>
        <w:t xml:space="preserve">PROJECT: </w:t>
      </w:r>
      <w:r w:rsidR="00FE1CCA" w:rsidRPr="00FE1CCA">
        <w:rPr>
          <w:rFonts w:ascii="Arial" w:hAnsi="Arial" w:cs="Arial"/>
          <w:sz w:val="22"/>
          <w:szCs w:val="22"/>
          <w:highlight w:val="yellow"/>
        </w:rPr>
        <w:t>FILL IN</w:t>
      </w:r>
      <w:r>
        <w:rPr>
          <w:rFonts w:ascii="Arial" w:hAnsi="Arial" w:cs="Arial"/>
          <w:sz w:val="22"/>
          <w:szCs w:val="22"/>
        </w:rPr>
        <w:t xml:space="preserve"> </w:t>
      </w:r>
    </w:p>
    <w:p w14:paraId="529A1AFE" w14:textId="77777777" w:rsidR="00964679" w:rsidRDefault="00964679">
      <w:pPr>
        <w:ind w:right="173"/>
        <w:rPr>
          <w:rFonts w:ascii="Arial" w:hAnsi="Arial" w:cs="Arial"/>
          <w:sz w:val="22"/>
          <w:szCs w:val="22"/>
        </w:rPr>
      </w:pPr>
    </w:p>
    <w:p w14:paraId="7D0A5644" w14:textId="77777777" w:rsidR="00964679" w:rsidRDefault="008D567B">
      <w:pPr>
        <w:ind w:right="173"/>
        <w:rPr>
          <w:rFonts w:ascii="Arial" w:hAnsi="Arial" w:cs="Arial"/>
          <w:sz w:val="22"/>
          <w:szCs w:val="22"/>
        </w:rPr>
      </w:pPr>
      <w:r>
        <w:rPr>
          <w:rFonts w:ascii="Arial" w:hAnsi="Arial" w:cs="Arial"/>
          <w:sz w:val="22"/>
          <w:szCs w:val="22"/>
        </w:rPr>
        <w:t xml:space="preserve">CONSULTANT DUTIES: </w:t>
      </w:r>
    </w:p>
    <w:p w14:paraId="109C604C" w14:textId="77777777" w:rsidR="00FE1CCA" w:rsidRDefault="008D567B">
      <w:pPr>
        <w:ind w:right="173"/>
        <w:rPr>
          <w:rFonts w:ascii="Arial" w:hAnsi="Arial" w:cs="Arial"/>
          <w:sz w:val="22"/>
          <w:szCs w:val="22"/>
        </w:rPr>
      </w:pPr>
      <w:r>
        <w:rPr>
          <w:rFonts w:ascii="Arial" w:hAnsi="Arial" w:cs="Arial"/>
          <w:sz w:val="22"/>
          <w:szCs w:val="22"/>
        </w:rPr>
        <w:t xml:space="preserve">The </w:t>
      </w:r>
      <w:r w:rsidR="00FE1CCA" w:rsidRPr="00FE1CCA">
        <w:rPr>
          <w:rFonts w:ascii="Arial" w:hAnsi="Arial" w:cs="Arial"/>
          <w:sz w:val="22"/>
          <w:szCs w:val="22"/>
          <w:highlight w:val="yellow"/>
        </w:rPr>
        <w:t>VENDOR OR PROJECT TITLE</w:t>
      </w:r>
      <w:r>
        <w:rPr>
          <w:rFonts w:ascii="Arial" w:hAnsi="Arial" w:cs="Arial"/>
          <w:sz w:val="22"/>
          <w:szCs w:val="22"/>
        </w:rPr>
        <w:t xml:space="preserve"> works as part of the Arts Department's </w:t>
      </w:r>
      <w:r w:rsidR="00FE1CCA" w:rsidRPr="00FE1CCA">
        <w:rPr>
          <w:rFonts w:ascii="Arial" w:hAnsi="Arial" w:cs="Arial"/>
          <w:sz w:val="22"/>
          <w:szCs w:val="22"/>
          <w:highlight w:val="yellow"/>
        </w:rPr>
        <w:t>DIVISION</w:t>
      </w:r>
      <w:r>
        <w:rPr>
          <w:rFonts w:ascii="Arial" w:hAnsi="Arial" w:cs="Arial"/>
          <w:sz w:val="22"/>
          <w:szCs w:val="22"/>
        </w:rPr>
        <w:t xml:space="preserve"> team, reporting to the </w:t>
      </w:r>
      <w:r w:rsidR="00FE1CCA" w:rsidRPr="00FE1CCA">
        <w:rPr>
          <w:rFonts w:ascii="Arial" w:hAnsi="Arial" w:cs="Arial"/>
          <w:sz w:val="22"/>
          <w:szCs w:val="22"/>
          <w:highlight w:val="yellow"/>
        </w:rPr>
        <w:t>SUPERVISOR TITLE</w:t>
      </w:r>
      <w:r>
        <w:rPr>
          <w:rFonts w:ascii="Arial" w:hAnsi="Arial" w:cs="Arial"/>
          <w:sz w:val="22"/>
          <w:szCs w:val="22"/>
        </w:rPr>
        <w:t xml:space="preserve">. </w:t>
      </w:r>
    </w:p>
    <w:p w14:paraId="5A27052C" w14:textId="77777777" w:rsidR="00FE1CCA" w:rsidRDefault="00FE1CCA">
      <w:pPr>
        <w:ind w:right="173"/>
        <w:rPr>
          <w:rFonts w:ascii="Arial" w:hAnsi="Arial" w:cs="Arial"/>
          <w:sz w:val="22"/>
          <w:szCs w:val="22"/>
        </w:rPr>
      </w:pPr>
    </w:p>
    <w:p w14:paraId="25FE405A" w14:textId="77777777" w:rsidR="00FE1CCA" w:rsidRDefault="00FE1CCA">
      <w:pPr>
        <w:ind w:right="173"/>
        <w:rPr>
          <w:rFonts w:ascii="Arial" w:hAnsi="Arial" w:cs="Arial"/>
          <w:sz w:val="22"/>
          <w:szCs w:val="22"/>
        </w:rPr>
      </w:pPr>
    </w:p>
    <w:p w14:paraId="25F78E98" w14:textId="77777777" w:rsidR="00964679" w:rsidRDefault="008D567B">
      <w:pPr>
        <w:ind w:right="173"/>
        <w:rPr>
          <w:rFonts w:ascii="Arial" w:hAnsi="Arial" w:cs="Arial"/>
          <w:sz w:val="22"/>
          <w:szCs w:val="22"/>
        </w:rPr>
      </w:pPr>
      <w:r>
        <w:rPr>
          <w:rFonts w:ascii="Arial" w:hAnsi="Arial" w:cs="Arial"/>
          <w:sz w:val="22"/>
          <w:szCs w:val="22"/>
        </w:rPr>
        <w:t>Key responsibilities include but may not be limited to:</w:t>
      </w:r>
    </w:p>
    <w:p w14:paraId="25262527" w14:textId="77777777" w:rsidR="00964679" w:rsidRDefault="00964679">
      <w:pPr>
        <w:ind w:right="173"/>
        <w:rPr>
          <w:rFonts w:ascii="Arial" w:hAnsi="Arial" w:cs="Arial"/>
          <w:sz w:val="22"/>
          <w:szCs w:val="22"/>
        </w:rPr>
      </w:pPr>
    </w:p>
    <w:p w14:paraId="436C0B08" w14:textId="77777777" w:rsidR="00FE1CCA" w:rsidRDefault="00FE1CCA">
      <w:pPr>
        <w:ind w:right="173"/>
        <w:rPr>
          <w:rFonts w:ascii="Arial" w:hAnsi="Arial" w:cs="Arial"/>
          <w:sz w:val="22"/>
          <w:szCs w:val="22"/>
        </w:rPr>
      </w:pPr>
    </w:p>
    <w:p w14:paraId="22EFFEC9" w14:textId="77777777" w:rsidR="00FE1CCA" w:rsidRPr="00570492" w:rsidRDefault="00570492">
      <w:pPr>
        <w:ind w:right="173"/>
        <w:rPr>
          <w:rFonts w:ascii="Arial" w:hAnsi="Arial" w:cs="Arial"/>
          <w:b/>
          <w:sz w:val="22"/>
          <w:szCs w:val="22"/>
        </w:rPr>
      </w:pPr>
      <w:r w:rsidRPr="00570492">
        <w:rPr>
          <w:rFonts w:ascii="Arial" w:hAnsi="Arial" w:cs="Arial"/>
          <w:b/>
          <w:sz w:val="22"/>
          <w:szCs w:val="22"/>
        </w:rPr>
        <w:t>FILL IN SCOPE OF WORK</w:t>
      </w:r>
    </w:p>
    <w:p w14:paraId="6C0E266E" w14:textId="77777777" w:rsidR="00FE1CCA" w:rsidRDefault="00FE1CCA">
      <w:pPr>
        <w:ind w:right="173"/>
        <w:rPr>
          <w:rFonts w:ascii="Arial" w:hAnsi="Arial" w:cs="Arial"/>
          <w:sz w:val="22"/>
          <w:szCs w:val="22"/>
        </w:rPr>
      </w:pPr>
    </w:p>
    <w:p w14:paraId="75E539C0" w14:textId="77777777" w:rsidR="00964679" w:rsidRDefault="008D567B">
      <w:pPr>
        <w:ind w:right="173"/>
        <w:rPr>
          <w:rFonts w:ascii="Arial" w:hAnsi="Arial" w:cs="Arial"/>
          <w:sz w:val="22"/>
          <w:szCs w:val="22"/>
        </w:rPr>
      </w:pPr>
      <w:r>
        <w:rPr>
          <w:rFonts w:ascii="Arial" w:hAnsi="Arial" w:cs="Arial"/>
          <w:sz w:val="22"/>
          <w:szCs w:val="22"/>
        </w:rPr>
        <w:t xml:space="preserve">Other Duties as assigned by the </w:t>
      </w:r>
      <w:r w:rsidR="00FE1CCA" w:rsidRPr="00FE1CCA">
        <w:rPr>
          <w:rFonts w:ascii="Arial" w:hAnsi="Arial" w:cs="Arial"/>
          <w:sz w:val="22"/>
          <w:szCs w:val="22"/>
          <w:highlight w:val="yellow"/>
        </w:rPr>
        <w:t>SUPERVISOR TITLE</w:t>
      </w:r>
    </w:p>
    <w:p w14:paraId="75E57B40" w14:textId="77777777" w:rsidR="00964679" w:rsidRDefault="00964679">
      <w:pPr>
        <w:ind w:right="173"/>
        <w:rPr>
          <w:rFonts w:ascii="Arial" w:hAnsi="Arial" w:cs="Arial"/>
          <w:sz w:val="22"/>
          <w:szCs w:val="22"/>
        </w:rPr>
      </w:pPr>
    </w:p>
    <w:p w14:paraId="7FB633DE" w14:textId="77777777" w:rsidR="00964679" w:rsidRDefault="008D567B">
      <w:pPr>
        <w:ind w:right="173"/>
        <w:rPr>
          <w:rFonts w:ascii="Arial" w:hAnsi="Arial" w:cs="Arial"/>
          <w:sz w:val="22"/>
          <w:szCs w:val="22"/>
        </w:rPr>
      </w:pPr>
      <w:r>
        <w:rPr>
          <w:rFonts w:ascii="Arial" w:hAnsi="Arial" w:cs="Arial"/>
          <w:sz w:val="22"/>
          <w:szCs w:val="22"/>
        </w:rPr>
        <w:t xml:space="preserve">All services, tasks, and/or deliverables pursuant to this Agreement are subject to approval and acceptance by the </w:t>
      </w:r>
      <w:r w:rsidR="00FE1CCA" w:rsidRPr="00FE1CCA">
        <w:rPr>
          <w:rFonts w:ascii="Arial" w:hAnsi="Arial" w:cs="Arial"/>
          <w:sz w:val="22"/>
          <w:szCs w:val="22"/>
          <w:highlight w:val="yellow"/>
        </w:rPr>
        <w:t>SUPERVISOR TITLE</w:t>
      </w:r>
      <w:r>
        <w:rPr>
          <w:rFonts w:ascii="Arial" w:hAnsi="Arial" w:cs="Arial"/>
          <w:sz w:val="22"/>
          <w:szCs w:val="22"/>
        </w:rPr>
        <w:t xml:space="preserve">. The </w:t>
      </w:r>
      <w:r w:rsidR="00FE1CCA" w:rsidRPr="00FE1CCA">
        <w:rPr>
          <w:rFonts w:ascii="Arial" w:hAnsi="Arial" w:cs="Arial"/>
          <w:sz w:val="22"/>
          <w:szCs w:val="22"/>
          <w:highlight w:val="yellow"/>
        </w:rPr>
        <w:t>SUPERVISOR TITLE</w:t>
      </w:r>
      <w:r>
        <w:rPr>
          <w:rFonts w:ascii="Arial" w:hAnsi="Arial" w:cs="Arial"/>
          <w:sz w:val="22"/>
          <w:szCs w:val="22"/>
        </w:rPr>
        <w:t xml:space="preserve"> may refuse to approve or accept services, tasks, and/or deliverables performed by the Consultant which the Director of </w:t>
      </w:r>
      <w:r w:rsidR="00570492" w:rsidRPr="00570492">
        <w:rPr>
          <w:rFonts w:ascii="Arial" w:hAnsi="Arial" w:cs="Arial"/>
          <w:sz w:val="22"/>
          <w:szCs w:val="22"/>
          <w:highlight w:val="yellow"/>
        </w:rPr>
        <w:t>DIVISION</w:t>
      </w:r>
      <w:r>
        <w:rPr>
          <w:rFonts w:ascii="Arial" w:hAnsi="Arial" w:cs="Arial"/>
          <w:sz w:val="22"/>
          <w:szCs w:val="22"/>
        </w:rPr>
        <w:t xml:space="preserve"> determines, in the exercise of her reasonable discretion, are unacceptable or unsatisfactory.</w:t>
      </w:r>
    </w:p>
    <w:sectPr w:rsidR="00964679">
      <w:headerReference w:type="default" r:id="rId14"/>
      <w:headerReference w:type="first" r:id="rId15"/>
      <w:pgSz w:w="12240" w:h="15840"/>
      <w:pgMar w:top="720" w:right="1080" w:bottom="5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A8F1" w14:textId="77777777" w:rsidR="008D567B" w:rsidRDefault="008D567B">
      <w:r>
        <w:separator/>
      </w:r>
    </w:p>
  </w:endnote>
  <w:endnote w:type="continuationSeparator" w:id="0">
    <w:p w14:paraId="230EEF82" w14:textId="77777777" w:rsidR="008D567B" w:rsidRDefault="008D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672F" w14:textId="77777777" w:rsidR="00964679" w:rsidRDefault="008D567B">
    <w:pPr>
      <w:pStyle w:val="Footer"/>
    </w:pPr>
    <w:r>
      <w:rPr>
        <w:noProof/>
        <w:spacing w:val="-2"/>
        <w:sz w:val="16"/>
      </w:rPr>
      <w:t>HOA.102553433.1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A9CC" w14:textId="77777777" w:rsidR="00964679" w:rsidRDefault="008D567B">
    <w:pPr>
      <w:pStyle w:val="Footer"/>
    </w:pPr>
    <w:r>
      <w:rPr>
        <w:noProof/>
        <w:spacing w:val="-2"/>
        <w:sz w:val="16"/>
      </w:rPr>
      <w:t>HOA.102553433.1</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356" w14:textId="77777777" w:rsidR="008D567B" w:rsidRDefault="008D567B">
      <w:r>
        <w:separator/>
      </w:r>
    </w:p>
  </w:footnote>
  <w:footnote w:type="continuationSeparator" w:id="0">
    <w:p w14:paraId="328CB53F" w14:textId="77777777" w:rsidR="008D567B" w:rsidRDefault="008D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855B" w14:textId="77777777" w:rsidR="00964679" w:rsidRDefault="00FE1CCA">
    <w:pPr>
      <w:jc w:val="right"/>
      <w:rPr>
        <w:rFonts w:ascii="Arial" w:hAnsi="Arial" w:cs="Arial"/>
        <w:sz w:val="22"/>
        <w:szCs w:val="22"/>
      </w:rPr>
    </w:pPr>
    <w:r w:rsidRPr="00FE1CCA">
      <w:rPr>
        <w:rFonts w:ascii="Arial" w:hAnsi="Arial" w:cs="Arial"/>
        <w:sz w:val="22"/>
        <w:szCs w:val="22"/>
        <w:highlight w:val="yellow"/>
      </w:rPr>
      <w:t>VENDOR</w:t>
    </w:r>
  </w:p>
  <w:p w14:paraId="5AA3A104" w14:textId="6555BB1C" w:rsidR="00964679" w:rsidRDefault="008D567B">
    <w:pPr>
      <w:pStyle w:val="ListParagraph"/>
      <w:ind w:left="360"/>
      <w:jc w:val="right"/>
      <w:rPr>
        <w:rFonts w:ascii="Arial" w:hAnsi="Arial" w:cs="Arial"/>
        <w:sz w:val="22"/>
        <w:szCs w:val="22"/>
      </w:rPr>
    </w:pPr>
    <w:r>
      <w:rPr>
        <w:rFonts w:ascii="Arial" w:hAnsi="Arial" w:cs="Arial"/>
        <w:sz w:val="22"/>
        <w:szCs w:val="22"/>
      </w:rPr>
      <w:t xml:space="preserve">Contract </w:t>
    </w:r>
    <w:r w:rsidRPr="00FE1CCA">
      <w:rPr>
        <w:rFonts w:ascii="Arial" w:hAnsi="Arial" w:cs="Arial"/>
        <w:sz w:val="22"/>
        <w:szCs w:val="22"/>
        <w:highlight w:val="yellow"/>
      </w:rPr>
      <w:t xml:space="preserve"># </w:t>
    </w:r>
    <w:r w:rsidRPr="00FE1CCA">
      <w:rPr>
        <w:rFonts w:ascii="Arial" w:hAnsi="Arial"/>
        <w:sz w:val="22"/>
        <w:szCs w:val="22"/>
        <w:highlight w:val="yellow"/>
      </w:rPr>
      <w:t>A</w:t>
    </w:r>
    <w:r w:rsidR="00570492">
      <w:rPr>
        <w:rFonts w:ascii="Arial" w:hAnsi="Arial"/>
        <w:sz w:val="22"/>
        <w:szCs w:val="22"/>
        <w:highlight w:val="yellow"/>
      </w:rPr>
      <w:t>E-</w:t>
    </w:r>
    <w:r w:rsidR="008E3104">
      <w:rPr>
        <w:rFonts w:ascii="Arial" w:hAnsi="Arial"/>
        <w:sz w:val="22"/>
        <w:szCs w:val="22"/>
        <w:highlight w:val="yellow"/>
      </w:rPr>
      <w:t>20</w:t>
    </w:r>
    <w:r w:rsidRPr="00FE1CCA">
      <w:rPr>
        <w:rFonts w:ascii="Arial" w:hAnsi="Arial"/>
        <w:sz w:val="22"/>
        <w:szCs w:val="22"/>
        <w:highlight w:val="yellow"/>
      </w:rPr>
      <w:t xml:space="preserve"> XXXX</w:t>
    </w:r>
  </w:p>
  <w:p w14:paraId="5264EFB1" w14:textId="4C8EFDB7" w:rsidR="00964679" w:rsidRDefault="008D567B">
    <w:pPr>
      <w:pStyle w:val="ListParagraph"/>
      <w:ind w:left="360"/>
      <w:jc w:val="right"/>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352FF6">
      <w:rPr>
        <w:rFonts w:ascii="Arial" w:hAnsi="Arial" w:cs="Arial"/>
        <w:noProof/>
        <w:sz w:val="22"/>
        <w:szCs w:val="22"/>
      </w:rPr>
      <w:t>3</w:t>
    </w:r>
    <w:r>
      <w:rPr>
        <w:rFonts w:ascii="Arial" w:hAnsi="Arial" w:cs="Arial"/>
        <w:sz w:val="22"/>
        <w:szCs w:val="22"/>
      </w:rPr>
      <w:fldChar w:fldCharType="end"/>
    </w:r>
  </w:p>
  <w:p w14:paraId="054C3FF5" w14:textId="77777777" w:rsidR="00964679" w:rsidRDefault="00964679">
    <w:pPr>
      <w:pStyle w:val="ListParagraph"/>
      <w:ind w:left="360"/>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B82E" w14:textId="77777777" w:rsidR="00964679" w:rsidRDefault="009646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7B24" w14:textId="77777777" w:rsidR="00964679" w:rsidRDefault="00FE1CCA">
    <w:pPr>
      <w:jc w:val="right"/>
      <w:rPr>
        <w:rFonts w:ascii="Arial" w:hAnsi="Arial" w:cs="Arial"/>
        <w:sz w:val="22"/>
        <w:szCs w:val="22"/>
      </w:rPr>
    </w:pPr>
    <w:r w:rsidRPr="00FE1CCA">
      <w:rPr>
        <w:rFonts w:ascii="Arial" w:hAnsi="Arial" w:cs="Arial"/>
        <w:sz w:val="22"/>
        <w:szCs w:val="22"/>
        <w:highlight w:val="yellow"/>
      </w:rPr>
      <w:t>VENDOR</w:t>
    </w:r>
  </w:p>
  <w:p w14:paraId="7062C873" w14:textId="0D8D061F" w:rsidR="00964679" w:rsidRDefault="008D567B">
    <w:pPr>
      <w:jc w:val="right"/>
      <w:rPr>
        <w:rFonts w:ascii="Arial" w:hAnsi="Arial" w:cs="Arial"/>
        <w:sz w:val="22"/>
        <w:szCs w:val="22"/>
      </w:rPr>
    </w:pPr>
    <w:r>
      <w:rPr>
        <w:rFonts w:ascii="Arial" w:hAnsi="Arial" w:cs="Arial"/>
        <w:sz w:val="22"/>
        <w:szCs w:val="22"/>
      </w:rPr>
      <w:t xml:space="preserve">Contract </w:t>
    </w:r>
    <w:r w:rsidRPr="00FE1CCA">
      <w:rPr>
        <w:rFonts w:ascii="Arial" w:hAnsi="Arial" w:cs="Arial"/>
        <w:sz w:val="22"/>
        <w:szCs w:val="22"/>
        <w:highlight w:val="yellow"/>
      </w:rPr>
      <w:t xml:space="preserve"># </w:t>
    </w:r>
    <w:r w:rsidRPr="00FE1CCA">
      <w:rPr>
        <w:rFonts w:ascii="Arial" w:hAnsi="Arial"/>
        <w:sz w:val="22"/>
        <w:szCs w:val="22"/>
        <w:highlight w:val="yellow"/>
      </w:rPr>
      <w:t>A</w:t>
    </w:r>
    <w:r w:rsidR="00570492">
      <w:rPr>
        <w:rFonts w:ascii="Arial" w:hAnsi="Arial"/>
        <w:sz w:val="22"/>
        <w:szCs w:val="22"/>
        <w:highlight w:val="yellow"/>
      </w:rPr>
      <w:t>E</w:t>
    </w:r>
    <w:r w:rsidRPr="00FE1CCA">
      <w:rPr>
        <w:rFonts w:ascii="Arial" w:hAnsi="Arial"/>
        <w:sz w:val="22"/>
        <w:szCs w:val="22"/>
        <w:highlight w:val="yellow"/>
      </w:rPr>
      <w:t>-</w:t>
    </w:r>
    <w:r w:rsidR="008E3104">
      <w:rPr>
        <w:rFonts w:ascii="Arial" w:hAnsi="Arial"/>
        <w:sz w:val="22"/>
        <w:szCs w:val="22"/>
        <w:highlight w:val="yellow"/>
      </w:rPr>
      <w:t>20</w:t>
    </w:r>
    <w:r w:rsidRPr="00FE1CCA">
      <w:rPr>
        <w:rFonts w:ascii="Arial" w:hAnsi="Arial"/>
        <w:sz w:val="22"/>
        <w:szCs w:val="22"/>
        <w:highlight w:val="yellow"/>
      </w:rPr>
      <w:t xml:space="preserve"> XXXX</w:t>
    </w:r>
  </w:p>
  <w:p w14:paraId="18B0E2B5" w14:textId="77777777" w:rsidR="00964679" w:rsidRDefault="008D567B">
    <w:pPr>
      <w:jc w:val="right"/>
      <w:rPr>
        <w:rFonts w:ascii="Arial" w:hAnsi="Arial" w:cs="Arial"/>
        <w:sz w:val="22"/>
        <w:szCs w:val="22"/>
      </w:rPr>
    </w:pPr>
    <w:r>
      <w:rPr>
        <w:rFonts w:ascii="Arial" w:hAnsi="Arial" w:cs="Arial"/>
        <w:sz w:val="22"/>
        <w:szCs w:val="22"/>
      </w:rPr>
      <w:t>Scope of Work</w:t>
    </w:r>
  </w:p>
  <w:p w14:paraId="54F60834" w14:textId="77777777" w:rsidR="00964679" w:rsidRDefault="008D567B">
    <w:pPr>
      <w:pStyle w:val="Header"/>
      <w:jc w:val="right"/>
    </w:pPr>
    <w:r>
      <w:rPr>
        <w:sz w:val="22"/>
        <w:szCs w:val="22"/>
      </w:rPr>
      <w:t>Exhibit B</w:t>
    </w:r>
  </w:p>
  <w:p w14:paraId="7DA5938B" w14:textId="77777777" w:rsidR="00964679" w:rsidRDefault="00964679">
    <w:pPr>
      <w:pStyle w:val="ListParagraph"/>
      <w:ind w:left="360"/>
      <w:jc w:val="right"/>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BED4" w14:textId="77777777" w:rsidR="00964679" w:rsidRDefault="008D567B">
    <w:pPr>
      <w:jc w:val="right"/>
      <w:rPr>
        <w:rFonts w:ascii="Arial" w:hAnsi="Arial" w:cs="Arial"/>
        <w:sz w:val="22"/>
        <w:szCs w:val="22"/>
      </w:rPr>
    </w:pPr>
    <w:r>
      <w:rPr>
        <w:rFonts w:ascii="Arial" w:hAnsi="Arial" w:cs="Arial"/>
        <w:sz w:val="22"/>
        <w:szCs w:val="22"/>
      </w:rPr>
      <w:t xml:space="preserve">Caroline K Lerch </w:t>
    </w:r>
  </w:p>
  <w:p w14:paraId="0E9F7594" w14:textId="77777777" w:rsidR="00964679" w:rsidRDefault="008D567B">
    <w:pPr>
      <w:jc w:val="right"/>
      <w:rPr>
        <w:rFonts w:ascii="Arial" w:hAnsi="Arial" w:cs="Arial"/>
        <w:sz w:val="22"/>
        <w:szCs w:val="22"/>
      </w:rPr>
    </w:pPr>
    <w:r>
      <w:rPr>
        <w:rFonts w:ascii="Arial" w:hAnsi="Arial" w:cs="Arial"/>
        <w:sz w:val="22"/>
        <w:szCs w:val="22"/>
      </w:rPr>
      <w:t>Letter of Agreement</w:t>
    </w:r>
  </w:p>
  <w:p w14:paraId="166E68D7" w14:textId="77777777" w:rsidR="00964679" w:rsidRDefault="008D567B">
    <w:pPr>
      <w:jc w:val="right"/>
      <w:rPr>
        <w:rFonts w:ascii="Arial" w:hAnsi="Arial" w:cs="Arial"/>
        <w:sz w:val="22"/>
        <w:szCs w:val="22"/>
      </w:rPr>
    </w:pPr>
    <w:r>
      <w:rPr>
        <w:rFonts w:ascii="Arial" w:hAnsi="Arial" w:cs="Arial"/>
        <w:sz w:val="22"/>
        <w:szCs w:val="22"/>
      </w:rPr>
      <w:t>Contract # CA- 2564</w:t>
    </w:r>
  </w:p>
  <w:p w14:paraId="24B8AAD1" w14:textId="77777777" w:rsidR="00964679" w:rsidRDefault="008D567B">
    <w:pPr>
      <w:jc w:val="right"/>
      <w:rPr>
        <w:rFonts w:ascii="Arial" w:hAnsi="Arial" w:cs="Arial"/>
        <w:sz w:val="22"/>
        <w:szCs w:val="22"/>
      </w:rPr>
    </w:pPr>
    <w:r>
      <w:rPr>
        <w:rFonts w:ascii="Arial" w:hAnsi="Arial" w:cs="Arial"/>
        <w:sz w:val="22"/>
        <w:szCs w:val="22"/>
      </w:rPr>
      <w:t>Scope of Work</w:t>
    </w:r>
  </w:p>
  <w:p w14:paraId="5B7DDBEE" w14:textId="77777777" w:rsidR="00964679" w:rsidRDefault="008D567B">
    <w:pPr>
      <w:pStyle w:val="Header"/>
      <w:jc w:val="right"/>
    </w:pPr>
    <w:r>
      <w:rPr>
        <w:sz w:val="22"/>
        <w:szCs w:val="22"/>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45E"/>
    <w:multiLevelType w:val="hybridMultilevel"/>
    <w:tmpl w:val="5DF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1E7"/>
    <w:multiLevelType w:val="hybridMultilevel"/>
    <w:tmpl w:val="88AA6636"/>
    <w:lvl w:ilvl="0" w:tplc="0414DA82">
      <w:start w:val="1"/>
      <w:numFmt w:val="decimal"/>
      <w:lvlText w:val="%1."/>
      <w:lvlJc w:val="left"/>
      <w:pPr>
        <w:tabs>
          <w:tab w:val="num" w:pos="1080"/>
        </w:tabs>
        <w:ind w:left="1080" w:hanging="360"/>
      </w:pPr>
      <w:rPr>
        <w:rFonts w:hint="default"/>
      </w:rPr>
    </w:lvl>
    <w:lvl w:ilvl="1" w:tplc="607CF118">
      <w:start w:val="1"/>
      <w:numFmt w:val="bullet"/>
      <w:lvlText w:val=""/>
      <w:lvlJc w:val="left"/>
      <w:pPr>
        <w:tabs>
          <w:tab w:val="num" w:pos="1440"/>
        </w:tabs>
        <w:ind w:left="1440" w:hanging="360"/>
      </w:pPr>
      <w:rPr>
        <w:rFonts w:ascii="Symbol" w:hAnsi="Symbol" w:hint="default"/>
      </w:rPr>
    </w:lvl>
    <w:lvl w:ilvl="2" w:tplc="C9D8FD6C">
      <w:start w:val="1"/>
      <w:numFmt w:val="lowerRoman"/>
      <w:lvlText w:val="%3."/>
      <w:lvlJc w:val="right"/>
      <w:pPr>
        <w:tabs>
          <w:tab w:val="num" w:pos="2160"/>
        </w:tabs>
        <w:ind w:left="2160" w:hanging="180"/>
      </w:pPr>
    </w:lvl>
    <w:lvl w:ilvl="3" w:tplc="D862C24A" w:tentative="1">
      <w:start w:val="1"/>
      <w:numFmt w:val="decimal"/>
      <w:lvlText w:val="%4."/>
      <w:lvlJc w:val="left"/>
      <w:pPr>
        <w:tabs>
          <w:tab w:val="num" w:pos="2880"/>
        </w:tabs>
        <w:ind w:left="2880" w:hanging="360"/>
      </w:pPr>
    </w:lvl>
    <w:lvl w:ilvl="4" w:tplc="31748DC6" w:tentative="1">
      <w:start w:val="1"/>
      <w:numFmt w:val="lowerLetter"/>
      <w:lvlText w:val="%5."/>
      <w:lvlJc w:val="left"/>
      <w:pPr>
        <w:tabs>
          <w:tab w:val="num" w:pos="3600"/>
        </w:tabs>
        <w:ind w:left="3600" w:hanging="360"/>
      </w:pPr>
    </w:lvl>
    <w:lvl w:ilvl="5" w:tplc="5B3A5C34" w:tentative="1">
      <w:start w:val="1"/>
      <w:numFmt w:val="lowerRoman"/>
      <w:lvlText w:val="%6."/>
      <w:lvlJc w:val="right"/>
      <w:pPr>
        <w:tabs>
          <w:tab w:val="num" w:pos="4320"/>
        </w:tabs>
        <w:ind w:left="4320" w:hanging="180"/>
      </w:pPr>
    </w:lvl>
    <w:lvl w:ilvl="6" w:tplc="9842C65A" w:tentative="1">
      <w:start w:val="1"/>
      <w:numFmt w:val="decimal"/>
      <w:lvlText w:val="%7."/>
      <w:lvlJc w:val="left"/>
      <w:pPr>
        <w:tabs>
          <w:tab w:val="num" w:pos="5040"/>
        </w:tabs>
        <w:ind w:left="5040" w:hanging="360"/>
      </w:pPr>
    </w:lvl>
    <w:lvl w:ilvl="7" w:tplc="E88836A4" w:tentative="1">
      <w:start w:val="1"/>
      <w:numFmt w:val="lowerLetter"/>
      <w:lvlText w:val="%8."/>
      <w:lvlJc w:val="left"/>
      <w:pPr>
        <w:tabs>
          <w:tab w:val="num" w:pos="5760"/>
        </w:tabs>
        <w:ind w:left="5760" w:hanging="360"/>
      </w:pPr>
    </w:lvl>
    <w:lvl w:ilvl="8" w:tplc="A61ABAB2" w:tentative="1">
      <w:start w:val="1"/>
      <w:numFmt w:val="lowerRoman"/>
      <w:lvlText w:val="%9."/>
      <w:lvlJc w:val="right"/>
      <w:pPr>
        <w:tabs>
          <w:tab w:val="num" w:pos="6480"/>
        </w:tabs>
        <w:ind w:left="6480" w:hanging="180"/>
      </w:pPr>
    </w:lvl>
  </w:abstractNum>
  <w:abstractNum w:abstractNumId="2" w15:restartNumberingAfterBreak="0">
    <w:nsid w:val="054A1AA7"/>
    <w:multiLevelType w:val="hybridMultilevel"/>
    <w:tmpl w:val="C77EBE34"/>
    <w:lvl w:ilvl="0" w:tplc="1AA0F1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F0977"/>
    <w:multiLevelType w:val="hybridMultilevel"/>
    <w:tmpl w:val="AD007696"/>
    <w:lvl w:ilvl="0" w:tplc="F998F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070B"/>
    <w:multiLevelType w:val="multilevel"/>
    <w:tmpl w:val="A314AD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813D26"/>
    <w:multiLevelType w:val="hybridMultilevel"/>
    <w:tmpl w:val="587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29A9"/>
    <w:multiLevelType w:val="hybridMultilevel"/>
    <w:tmpl w:val="F39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178FE"/>
    <w:multiLevelType w:val="hybridMultilevel"/>
    <w:tmpl w:val="B554E8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5278D"/>
    <w:multiLevelType w:val="hybridMultilevel"/>
    <w:tmpl w:val="0A30358A"/>
    <w:lvl w:ilvl="0" w:tplc="F998F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33154"/>
    <w:multiLevelType w:val="hybridMultilevel"/>
    <w:tmpl w:val="2C680028"/>
    <w:lvl w:ilvl="0" w:tplc="F998F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3AC5"/>
    <w:multiLevelType w:val="hybridMultilevel"/>
    <w:tmpl w:val="88C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575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07BDF"/>
    <w:multiLevelType w:val="hybridMultilevel"/>
    <w:tmpl w:val="DFF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C34B8"/>
    <w:multiLevelType w:val="hybridMultilevel"/>
    <w:tmpl w:val="2FD672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83E79"/>
    <w:multiLevelType w:val="hybridMultilevel"/>
    <w:tmpl w:val="B6B61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B311F4"/>
    <w:multiLevelType w:val="hybridMultilevel"/>
    <w:tmpl w:val="DA9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C4AD2"/>
    <w:multiLevelType w:val="hybridMultilevel"/>
    <w:tmpl w:val="52E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B74F8"/>
    <w:multiLevelType w:val="hybridMultilevel"/>
    <w:tmpl w:val="4B1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66579"/>
    <w:multiLevelType w:val="hybridMultilevel"/>
    <w:tmpl w:val="3EAE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30540"/>
    <w:multiLevelType w:val="hybridMultilevel"/>
    <w:tmpl w:val="71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0460D"/>
    <w:multiLevelType w:val="hybridMultilevel"/>
    <w:tmpl w:val="3E4E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6484E"/>
    <w:multiLevelType w:val="hybridMultilevel"/>
    <w:tmpl w:val="406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10EFB"/>
    <w:multiLevelType w:val="hybridMultilevel"/>
    <w:tmpl w:val="B41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33F16"/>
    <w:multiLevelType w:val="hybridMultilevel"/>
    <w:tmpl w:val="EBE6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94558"/>
    <w:multiLevelType w:val="hybridMultilevel"/>
    <w:tmpl w:val="E2A80080"/>
    <w:lvl w:ilvl="0" w:tplc="F998F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330BC"/>
    <w:multiLevelType w:val="hybridMultilevel"/>
    <w:tmpl w:val="AAB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A6CE9"/>
    <w:multiLevelType w:val="hybridMultilevel"/>
    <w:tmpl w:val="0F58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65191"/>
    <w:multiLevelType w:val="hybridMultilevel"/>
    <w:tmpl w:val="25F0ABC4"/>
    <w:lvl w:ilvl="0" w:tplc="9E74462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F998FF40">
      <w:numFmt w:val="bullet"/>
      <w:lvlText w:val="•"/>
      <w:lvlJc w:val="left"/>
      <w:pPr>
        <w:ind w:left="3060" w:hanging="72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66E9A"/>
    <w:multiLevelType w:val="multilevel"/>
    <w:tmpl w:val="F79EFD08"/>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73071C33"/>
    <w:multiLevelType w:val="multilevel"/>
    <w:tmpl w:val="F79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A0836"/>
    <w:multiLevelType w:val="hybridMultilevel"/>
    <w:tmpl w:val="4BA2F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F25875"/>
    <w:multiLevelType w:val="hybridMultilevel"/>
    <w:tmpl w:val="8ED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6925"/>
    <w:multiLevelType w:val="hybridMultilevel"/>
    <w:tmpl w:val="E0C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B6519"/>
    <w:multiLevelType w:val="hybridMultilevel"/>
    <w:tmpl w:val="0B4000E6"/>
    <w:lvl w:ilvl="0" w:tplc="4128ED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10AE2"/>
    <w:multiLevelType w:val="hybridMultilevel"/>
    <w:tmpl w:val="7C949A72"/>
    <w:lvl w:ilvl="0" w:tplc="F998F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19"/>
  </w:num>
  <w:num w:numId="5">
    <w:abstractNumId w:val="13"/>
  </w:num>
  <w:num w:numId="6">
    <w:abstractNumId w:val="33"/>
  </w:num>
  <w:num w:numId="7">
    <w:abstractNumId w:val="31"/>
  </w:num>
  <w:num w:numId="8">
    <w:abstractNumId w:val="14"/>
  </w:num>
  <w:num w:numId="9">
    <w:abstractNumId w:val="26"/>
  </w:num>
  <w:num w:numId="10">
    <w:abstractNumId w:val="30"/>
  </w:num>
  <w:num w:numId="11">
    <w:abstractNumId w:val="29"/>
  </w:num>
  <w:num w:numId="12">
    <w:abstractNumId w:val="11"/>
  </w:num>
  <w:num w:numId="13">
    <w:abstractNumId w:val="28"/>
  </w:num>
  <w:num w:numId="14">
    <w:abstractNumId w:val="27"/>
  </w:num>
  <w:num w:numId="15">
    <w:abstractNumId w:val="5"/>
  </w:num>
  <w:num w:numId="16">
    <w:abstractNumId w:val="6"/>
  </w:num>
  <w:num w:numId="17">
    <w:abstractNumId w:val="2"/>
  </w:num>
  <w:num w:numId="18">
    <w:abstractNumId w:val="25"/>
  </w:num>
  <w:num w:numId="19">
    <w:abstractNumId w:val="17"/>
  </w:num>
  <w:num w:numId="20">
    <w:abstractNumId w:val="0"/>
  </w:num>
  <w:num w:numId="21">
    <w:abstractNumId w:val="32"/>
  </w:num>
  <w:num w:numId="22">
    <w:abstractNumId w:val="10"/>
  </w:num>
  <w:num w:numId="23">
    <w:abstractNumId w:val="15"/>
  </w:num>
  <w:num w:numId="24">
    <w:abstractNumId w:val="16"/>
  </w:num>
  <w:num w:numId="25">
    <w:abstractNumId w:val="4"/>
  </w:num>
  <w:num w:numId="26">
    <w:abstractNumId w:val="23"/>
  </w:num>
  <w:num w:numId="27">
    <w:abstractNumId w:val="34"/>
  </w:num>
  <w:num w:numId="28">
    <w:abstractNumId w:val="3"/>
  </w:num>
  <w:num w:numId="29">
    <w:abstractNumId w:val="8"/>
  </w:num>
  <w:num w:numId="30">
    <w:abstractNumId w:val="9"/>
  </w:num>
  <w:num w:numId="31">
    <w:abstractNumId w:val="24"/>
  </w:num>
  <w:num w:numId="32">
    <w:abstractNumId w:val="21"/>
  </w:num>
  <w:num w:numId="33">
    <w:abstractNumId w:val="22"/>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79"/>
    <w:rsid w:val="00054CD1"/>
    <w:rsid w:val="00111568"/>
    <w:rsid w:val="00352FF6"/>
    <w:rsid w:val="004F1A40"/>
    <w:rsid w:val="00570492"/>
    <w:rsid w:val="008D567B"/>
    <w:rsid w:val="008E3104"/>
    <w:rsid w:val="00964679"/>
    <w:rsid w:val="009E07F8"/>
    <w:rsid w:val="00FE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C50DE4"/>
  <w15:docId w15:val="{32FF986B-2589-42DD-9592-26E4F3DA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b/>
      <w:sz w:val="28"/>
      <w:szCs w:val="20"/>
      <w:lang w:val="x-none" w:eastAsia="x-none"/>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Arial" w:hAnsi="Arial"/>
      <w:b/>
      <w:sz w:val="28"/>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Default">
    <w:name w:val="Default"/>
    <w:pPr>
      <w:autoSpaceDE w:val="0"/>
      <w:autoSpaceDN w:val="0"/>
      <w:adjustRightInd w:val="0"/>
    </w:pPr>
    <w:rPr>
      <w:rFonts w:ascii="Calibri" w:eastAsia="Calibri" w:hAnsi="Calibri" w:cs="Calibri"/>
      <w:color w:val="000000"/>
      <w:sz w:val="24"/>
      <w:szCs w:val="24"/>
    </w:rPr>
  </w:style>
  <w:style w:type="character" w:customStyle="1" w:styleId="st1">
    <w:name w:val="st1"/>
  </w:style>
  <w:style w:type="paragraph" w:styleId="NormalWeb">
    <w:name w:val="Normal (Web)"/>
    <w:basedOn w:val="Normal"/>
    <w:uiPriority w:val="99"/>
    <w:unhideWhenUsed/>
    <w:pPr>
      <w:spacing w:before="100" w:beforeAutospacing="1" w:after="100" w:afterAutospacing="1"/>
    </w:pPr>
  </w:style>
  <w:style w:type="character" w:customStyle="1" w:styleId="apple-converted-space">
    <w:name w:val="apple-converted-space"/>
  </w:style>
  <w:style w:type="character" w:styleId="Emphasis">
    <w:name w:val="Emphasis"/>
    <w:uiPriority w:val="20"/>
    <w:qFormat/>
    <w:rPr>
      <w:i/>
      <w:iCs/>
    </w:rPr>
  </w:style>
  <w:style w:type="paragraph" w:styleId="BodyText">
    <w:name w:val="Body Text"/>
    <w:basedOn w:val="Normal"/>
    <w:link w:val="BodyTextChar"/>
    <w:pPr>
      <w:widowControl w:val="0"/>
      <w:jc w:val="both"/>
    </w:pPr>
    <w:rPr>
      <w:snapToGrid w:val="0"/>
      <w:szCs w:val="20"/>
    </w:rPr>
  </w:style>
  <w:style w:type="character" w:customStyle="1" w:styleId="BodyTextChar">
    <w:name w:val="Body Text Char"/>
    <w:link w:val="BodyText"/>
    <w:rPr>
      <w:snapToGrid w:val="0"/>
      <w:sz w:val="24"/>
    </w:rPr>
  </w:style>
  <w:style w:type="paragraph" w:styleId="BodyTextIndent">
    <w:name w:val="Body Text Indent"/>
    <w:basedOn w:val="Normal"/>
    <w:link w:val="BodyTextIndentChar"/>
    <w:pPr>
      <w:widowControl w:val="0"/>
      <w:ind w:left="2160"/>
      <w:jc w:val="both"/>
    </w:pPr>
    <w:rPr>
      <w:snapToGrid w:val="0"/>
      <w:szCs w:val="20"/>
    </w:rPr>
  </w:style>
  <w:style w:type="character" w:customStyle="1" w:styleId="BodyTextIndentChar">
    <w:name w:val="Body Text Indent Char"/>
    <w:link w:val="BodyTextIndent"/>
    <w:rPr>
      <w:snapToGrid w:val="0"/>
      <w:sz w:val="24"/>
    </w:rPr>
  </w:style>
  <w:style w:type="paragraph" w:customStyle="1" w:styleId="Level1">
    <w:name w:val="Level 1"/>
    <w:basedOn w:val="Normal"/>
    <w:pPr>
      <w:widowControl w:val="0"/>
    </w:pPr>
    <w:rPr>
      <w:szCs w:val="20"/>
    </w:rPr>
  </w:style>
  <w:style w:type="paragraph" w:styleId="ListParagraph">
    <w:name w:val="List Paragraph"/>
    <w:basedOn w:val="Normal"/>
    <w:uiPriority w:val="34"/>
    <w:qFormat/>
    <w:pPr>
      <w:widowControl w:val="0"/>
      <w:ind w:left="720"/>
      <w:contextualSpacing/>
    </w:pPr>
    <w:rPr>
      <w:snapToGrid w:val="0"/>
      <w:szCs w:val="20"/>
    </w:rPr>
  </w:style>
  <w:style w:type="character" w:styleId="CommentReference">
    <w:name w:val="annotation reference"/>
    <w:rPr>
      <w:sz w:val="16"/>
      <w:szCs w:val="16"/>
    </w:rPr>
  </w:style>
  <w:style w:type="paragraph" w:styleId="CommentText">
    <w:name w:val="annotation text"/>
    <w:basedOn w:val="Normal"/>
    <w:link w:val="CommentTextChar"/>
    <w:pPr>
      <w:widowControl w:val="0"/>
    </w:pPr>
    <w:rPr>
      <w:snapToGrid w:val="0"/>
      <w:sz w:val="20"/>
      <w:szCs w:val="20"/>
    </w:rPr>
  </w:style>
  <w:style w:type="character" w:customStyle="1" w:styleId="CommentTextChar">
    <w:name w:val="Comment Text Char"/>
    <w:link w:val="CommentText"/>
    <w:rPr>
      <w:snapToGrid w:val="0"/>
    </w:rPr>
  </w:style>
  <w:style w:type="paragraph" w:styleId="PlainText">
    <w:name w:val="Plain Text"/>
    <w:basedOn w:val="Normal"/>
    <w:link w:val="PlainTextChar"/>
    <w:uiPriority w:val="99"/>
    <w:unhideWhenUsed/>
    <w:rPr>
      <w:rFonts w:ascii="Consolas" w:eastAsia="Calibri" w:hAnsi="Consolas" w:cs="Consolas"/>
      <w:sz w:val="21"/>
      <w:szCs w:val="21"/>
    </w:rPr>
  </w:style>
  <w:style w:type="character" w:customStyle="1" w:styleId="PlainTextChar">
    <w:name w:val="Plain Text Char"/>
    <w:link w:val="PlainText"/>
    <w:uiPriority w:val="99"/>
    <w:rPr>
      <w:rFonts w:ascii="Consolas" w:eastAsia="Calibri" w:hAnsi="Consolas" w:cs="Consolas"/>
      <w:sz w:val="21"/>
      <w:szCs w:val="21"/>
    </w:rPr>
  </w:style>
  <w:style w:type="character" w:customStyle="1" w:styleId="xbe">
    <w:name w:val="_xbe"/>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rPr>
      <w:rFonts w:ascii="Arial" w:hAnsi="Arial" w:cs="Arial"/>
    </w:rPr>
  </w:style>
  <w:style w:type="character" w:customStyle="1" w:styleId="HeaderChar">
    <w:name w:val="Header Char"/>
    <w:link w:val="Header"/>
    <w:uiPriority w:val="99"/>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pPr>
      <w:widowControl/>
    </w:pPr>
    <w:rPr>
      <w:b/>
      <w:bCs/>
      <w:snapToGrid/>
    </w:rPr>
  </w:style>
  <w:style w:type="character" w:customStyle="1" w:styleId="CommentSubjectChar">
    <w:name w:val="Comment Subject Char"/>
    <w:basedOn w:val="CommentTextChar"/>
    <w:link w:val="CommentSubject"/>
    <w:rPr>
      <w:b/>
      <w:bCs/>
      <w:snapToGrid/>
    </w:rPr>
  </w:style>
  <w:style w:type="paragraph" w:customStyle="1" w:styleId="HdgCenterBold">
    <w:name w:val="_Hdg Center Bold"/>
    <w:basedOn w:val="Normal"/>
    <w:pPr>
      <w:keepNext/>
      <w:keepLines/>
      <w:suppressAutoHyphens/>
      <w:spacing w:after="240"/>
      <w:jc w:val="center"/>
    </w:pPr>
    <w:rPr>
      <w:rFonts w:ascii="Arial" w:eastAsia="SimSun" w:hAnsi="Arial" w:cs="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2237">
      <w:bodyDiv w:val="1"/>
      <w:marLeft w:val="0"/>
      <w:marRight w:val="0"/>
      <w:marTop w:val="0"/>
      <w:marBottom w:val="0"/>
      <w:divBdr>
        <w:top w:val="none" w:sz="0" w:space="0" w:color="auto"/>
        <w:left w:val="none" w:sz="0" w:space="0" w:color="auto"/>
        <w:bottom w:val="none" w:sz="0" w:space="0" w:color="auto"/>
        <w:right w:val="none" w:sz="0" w:space="0" w:color="auto"/>
      </w:divBdr>
    </w:div>
    <w:div w:id="602760118">
      <w:bodyDiv w:val="1"/>
      <w:marLeft w:val="0"/>
      <w:marRight w:val="0"/>
      <w:marTop w:val="0"/>
      <w:marBottom w:val="0"/>
      <w:divBdr>
        <w:top w:val="none" w:sz="0" w:space="0" w:color="auto"/>
        <w:left w:val="none" w:sz="0" w:space="0" w:color="auto"/>
        <w:bottom w:val="none" w:sz="0" w:space="0" w:color="auto"/>
        <w:right w:val="none" w:sz="0" w:space="0" w:color="auto"/>
      </w:divBdr>
      <w:divsChild>
        <w:div w:id="608581791">
          <w:marLeft w:val="0"/>
          <w:marRight w:val="0"/>
          <w:marTop w:val="150"/>
          <w:marBottom w:val="0"/>
          <w:divBdr>
            <w:top w:val="none" w:sz="0" w:space="0" w:color="auto"/>
            <w:left w:val="none" w:sz="0" w:space="0" w:color="auto"/>
            <w:bottom w:val="none" w:sz="0" w:space="0" w:color="auto"/>
            <w:right w:val="none" w:sz="0" w:space="0" w:color="auto"/>
          </w:divBdr>
        </w:div>
      </w:divsChild>
    </w:div>
    <w:div w:id="776558300">
      <w:bodyDiv w:val="1"/>
      <w:marLeft w:val="0"/>
      <w:marRight w:val="0"/>
      <w:marTop w:val="0"/>
      <w:marBottom w:val="0"/>
      <w:divBdr>
        <w:top w:val="none" w:sz="0" w:space="0" w:color="auto"/>
        <w:left w:val="none" w:sz="0" w:space="0" w:color="auto"/>
        <w:bottom w:val="none" w:sz="0" w:space="0" w:color="auto"/>
        <w:right w:val="none" w:sz="0" w:space="0" w:color="auto"/>
      </w:divBdr>
    </w:div>
    <w:div w:id="798493169">
      <w:bodyDiv w:val="1"/>
      <w:marLeft w:val="0"/>
      <w:marRight w:val="0"/>
      <w:marTop w:val="0"/>
      <w:marBottom w:val="0"/>
      <w:divBdr>
        <w:top w:val="none" w:sz="0" w:space="0" w:color="auto"/>
        <w:left w:val="none" w:sz="0" w:space="0" w:color="auto"/>
        <w:bottom w:val="none" w:sz="0" w:space="0" w:color="auto"/>
        <w:right w:val="none" w:sz="0" w:space="0" w:color="auto"/>
      </w:divBdr>
    </w:div>
    <w:div w:id="810905713">
      <w:bodyDiv w:val="1"/>
      <w:marLeft w:val="0"/>
      <w:marRight w:val="0"/>
      <w:marTop w:val="0"/>
      <w:marBottom w:val="0"/>
      <w:divBdr>
        <w:top w:val="none" w:sz="0" w:space="0" w:color="auto"/>
        <w:left w:val="none" w:sz="0" w:space="0" w:color="auto"/>
        <w:bottom w:val="none" w:sz="0" w:space="0" w:color="auto"/>
        <w:right w:val="none" w:sz="0" w:space="0" w:color="auto"/>
      </w:divBdr>
    </w:div>
    <w:div w:id="1043361722">
      <w:bodyDiv w:val="1"/>
      <w:marLeft w:val="0"/>
      <w:marRight w:val="0"/>
      <w:marTop w:val="0"/>
      <w:marBottom w:val="0"/>
      <w:divBdr>
        <w:top w:val="none" w:sz="0" w:space="0" w:color="auto"/>
        <w:left w:val="none" w:sz="0" w:space="0" w:color="auto"/>
        <w:bottom w:val="none" w:sz="0" w:space="0" w:color="auto"/>
        <w:right w:val="none" w:sz="0" w:space="0" w:color="auto"/>
      </w:divBdr>
      <w:divsChild>
        <w:div w:id="103574444">
          <w:marLeft w:val="0"/>
          <w:marRight w:val="0"/>
          <w:marTop w:val="150"/>
          <w:marBottom w:val="0"/>
          <w:divBdr>
            <w:top w:val="none" w:sz="0" w:space="0" w:color="auto"/>
            <w:left w:val="none" w:sz="0" w:space="0" w:color="auto"/>
            <w:bottom w:val="none" w:sz="0" w:space="0" w:color="auto"/>
            <w:right w:val="none" w:sz="0" w:space="0" w:color="auto"/>
          </w:divBdr>
        </w:div>
      </w:divsChild>
    </w:div>
    <w:div w:id="1102074306">
      <w:bodyDiv w:val="1"/>
      <w:marLeft w:val="0"/>
      <w:marRight w:val="0"/>
      <w:marTop w:val="0"/>
      <w:marBottom w:val="0"/>
      <w:divBdr>
        <w:top w:val="none" w:sz="0" w:space="0" w:color="auto"/>
        <w:left w:val="none" w:sz="0" w:space="0" w:color="auto"/>
        <w:bottom w:val="none" w:sz="0" w:space="0" w:color="auto"/>
        <w:right w:val="none" w:sz="0" w:space="0" w:color="auto"/>
      </w:divBdr>
    </w:div>
    <w:div w:id="1484157429">
      <w:bodyDiv w:val="1"/>
      <w:marLeft w:val="0"/>
      <w:marRight w:val="0"/>
      <w:marTop w:val="0"/>
      <w:marBottom w:val="0"/>
      <w:divBdr>
        <w:top w:val="none" w:sz="0" w:space="0" w:color="auto"/>
        <w:left w:val="none" w:sz="0" w:space="0" w:color="auto"/>
        <w:bottom w:val="none" w:sz="0" w:space="0" w:color="auto"/>
        <w:right w:val="none" w:sz="0" w:space="0" w:color="auto"/>
      </w:divBdr>
    </w:div>
    <w:div w:id="1758668286">
      <w:bodyDiv w:val="1"/>
      <w:marLeft w:val="0"/>
      <w:marRight w:val="0"/>
      <w:marTop w:val="0"/>
      <w:marBottom w:val="0"/>
      <w:divBdr>
        <w:top w:val="none" w:sz="0" w:space="0" w:color="auto"/>
        <w:left w:val="none" w:sz="0" w:space="0" w:color="auto"/>
        <w:bottom w:val="none" w:sz="0" w:space="0" w:color="auto"/>
        <w:right w:val="none" w:sz="0" w:space="0" w:color="auto"/>
      </w:divBdr>
    </w:div>
    <w:div w:id="17904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3FB2-EC3B-4D30-8977-96FF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Los Angeles County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nbarral</dc:creator>
  <cp:lastModifiedBy>John Johnson</cp:lastModifiedBy>
  <cp:revision>2</cp:revision>
  <dcterms:created xsi:type="dcterms:W3CDTF">2020-08-31T21:11:00Z</dcterms:created>
  <dcterms:modified xsi:type="dcterms:W3CDTF">2020-08-31T21:11:00Z</dcterms:modified>
  <cp:version>0</cp:version>
</cp:coreProperties>
</file>